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r>
        <w:rPr>
          <w:rFonts w:hint="eastAsia"/>
        </w:rPr>
        <w:t>附件：</w:t>
      </w:r>
    </w:p>
    <w:p>
      <w:pPr>
        <w:pStyle w:val="9"/>
        <w:spacing w:before="156"/>
      </w:pPr>
      <w:r>
        <w:rPr>
          <w:rFonts w:hint="eastAsia"/>
        </w:rPr>
        <w:t>火力发电机组可靠性评价实施办法</w:t>
      </w:r>
    </w:p>
    <w:p>
      <w:pPr>
        <w:pStyle w:val="10"/>
        <w:rPr>
          <w:rFonts w:ascii="Times New Roman"/>
        </w:rPr>
      </w:pPr>
      <w:bookmarkStart w:id="0" w:name="_GoBack"/>
      <w:bookmarkEnd w:id="0"/>
      <w:r>
        <w:rPr>
          <w:rFonts w:hint="eastAsia"/>
        </w:rPr>
        <w:t>第一章　总　　　则</w:t>
      </w:r>
    </w:p>
    <w:p>
      <w:pPr>
        <w:topLinePunct/>
        <w:adjustRightInd w:val="0"/>
        <w:ind w:firstLine="420" w:firstLineChars="200"/>
        <w:rPr>
          <w:rFonts w:eastAsia="黑体"/>
          <w:color w:val="000000"/>
          <w:szCs w:val="21"/>
        </w:rPr>
      </w:pPr>
      <w:r>
        <w:rPr>
          <w:rFonts w:hint="eastAsia" w:eastAsia="黑体"/>
          <w:color w:val="000000"/>
          <w:szCs w:val="21"/>
        </w:rPr>
        <w:t>第一条　</w:t>
      </w:r>
      <w:r>
        <w:rPr>
          <w:rFonts w:hint="eastAsia"/>
          <w:color w:val="000000"/>
          <w:szCs w:val="21"/>
        </w:rPr>
        <w:t>为提高发电机组运行可靠性水平，保障电力系统安全稳定可靠运行，依据《电力监管条例》《电力可靠性监督管理办法》，制定本办法。</w:t>
      </w:r>
    </w:p>
    <w:p>
      <w:pPr>
        <w:topLinePunct/>
        <w:adjustRightInd w:val="0"/>
        <w:ind w:firstLine="420" w:firstLineChars="200"/>
        <w:rPr>
          <w:rFonts w:eastAsia="黑体"/>
          <w:color w:val="000000"/>
          <w:szCs w:val="21"/>
        </w:rPr>
      </w:pPr>
      <w:r>
        <w:rPr>
          <w:rFonts w:hint="eastAsia" w:eastAsia="黑体"/>
          <w:color w:val="000000"/>
          <w:szCs w:val="21"/>
        </w:rPr>
        <w:t>第二条　</w:t>
      </w:r>
      <w:r>
        <w:rPr>
          <w:rFonts w:hint="eastAsia"/>
          <w:color w:val="000000"/>
          <w:szCs w:val="21"/>
        </w:rPr>
        <w:t>火力发电机组（以下简称“机组”）可靠性评价包括1000兆瓦、600兆瓦和300兆瓦三个容量等级常规火电机组，通过可靠性评价指标认定。</w:t>
      </w:r>
    </w:p>
    <w:p>
      <w:pPr>
        <w:topLinePunct/>
        <w:adjustRightInd w:val="0"/>
        <w:ind w:firstLine="420" w:firstLineChars="200"/>
        <w:rPr>
          <w:color w:val="000000"/>
          <w:szCs w:val="21"/>
        </w:rPr>
      </w:pPr>
      <w:r>
        <w:rPr>
          <w:rFonts w:hint="eastAsia" w:eastAsia="黑体"/>
          <w:color w:val="000000"/>
          <w:szCs w:val="21"/>
        </w:rPr>
        <w:t>第三条　</w:t>
      </w:r>
      <w:r>
        <w:rPr>
          <w:rFonts w:hint="eastAsia"/>
          <w:color w:val="000000"/>
          <w:szCs w:val="21"/>
        </w:rPr>
        <w:t>可靠性评价工作应当坚持公正、公平、公开的原则。</w:t>
      </w:r>
    </w:p>
    <w:p>
      <w:pPr>
        <w:pStyle w:val="10"/>
        <w:rPr>
          <w:rFonts w:ascii="Times New Roman"/>
        </w:rPr>
      </w:pPr>
      <w:r>
        <w:rPr>
          <w:rFonts w:hint="eastAsia"/>
        </w:rPr>
        <w:t>第二章　评　价　指　标</w:t>
      </w:r>
    </w:p>
    <w:p>
      <w:pPr>
        <w:topLinePunct/>
        <w:adjustRightInd w:val="0"/>
        <w:ind w:firstLine="420" w:firstLineChars="200"/>
        <w:rPr>
          <w:rFonts w:eastAsia="黑体"/>
          <w:color w:val="000000"/>
          <w:szCs w:val="21"/>
        </w:rPr>
      </w:pPr>
      <w:r>
        <w:rPr>
          <w:rFonts w:hint="eastAsia" w:eastAsia="黑体"/>
          <w:color w:val="000000"/>
          <w:szCs w:val="21"/>
        </w:rPr>
        <w:t>第四条　</w:t>
      </w:r>
      <w:r>
        <w:rPr>
          <w:rFonts w:hint="eastAsia"/>
          <w:color w:val="000000"/>
          <w:szCs w:val="21"/>
        </w:rPr>
        <w:t>机组可靠性评价采用机组年度可靠性综合评价系数（GRCF）作为评价指标。</w:t>
      </w:r>
    </w:p>
    <w:p>
      <w:pPr>
        <w:topLinePunct/>
        <w:adjustRightInd w:val="0"/>
        <w:ind w:firstLine="420" w:firstLineChars="200"/>
        <w:rPr>
          <w:color w:val="000000"/>
          <w:szCs w:val="21"/>
        </w:rPr>
      </w:pPr>
      <w:r>
        <w:rPr>
          <w:rFonts w:hint="eastAsia" w:eastAsia="黑体"/>
          <w:color w:val="000000"/>
          <w:szCs w:val="21"/>
        </w:rPr>
        <w:t>第五条　</w:t>
      </w:r>
      <w:r>
        <w:rPr>
          <w:rFonts w:hint="eastAsia"/>
          <w:color w:val="000000"/>
          <w:szCs w:val="21"/>
        </w:rPr>
        <w:t>机组可靠性综合评价系数是反映机组综合出力能力的指标，其公式为：</w:t>
      </w:r>
    </w:p>
    <w:p>
      <w:pPr>
        <w:topLinePunct/>
        <w:adjustRightInd w:val="0"/>
        <w:jc w:val="center"/>
        <w:rPr>
          <w:color w:val="000000"/>
          <w:szCs w:val="21"/>
        </w:rPr>
      </w:pPr>
      <w:r>
        <w:rPr>
          <w:rFonts w:hint="eastAsia"/>
          <w:color w:val="000000"/>
          <w:szCs w:val="21"/>
        </w:rPr>
        <w:t>GRCF＝EA</w:t>
      </w:r>
      <w:r>
        <w:rPr>
          <w:rFonts w:hint="eastAsia"/>
          <w:color w:val="000000"/>
          <w:szCs w:val="21"/>
          <w:lang w:val="en-US" w:eastAsia="zh-CN"/>
        </w:rPr>
        <w:t>F</w:t>
      </w:r>
      <w:r>
        <w:rPr>
          <w:rFonts w:hint="eastAsia"/>
          <w:color w:val="000000"/>
          <w:szCs w:val="21"/>
        </w:rPr>
        <w:t>＋B</w:t>
      </w:r>
      <w:r>
        <w:rPr>
          <w:rFonts w:hint="eastAsia"/>
          <w:color w:val="000000"/>
          <w:szCs w:val="21"/>
          <w:vertAlign w:val="subscript"/>
        </w:rPr>
        <w:t>F</w:t>
      </w:r>
      <w:r>
        <w:rPr>
          <w:rFonts w:hint="eastAsia"/>
          <w:color w:val="000000"/>
          <w:szCs w:val="21"/>
        </w:rPr>
        <w:t>＋B</w:t>
      </w:r>
      <w:r>
        <w:rPr>
          <w:rFonts w:hint="eastAsia"/>
          <w:color w:val="000000"/>
          <w:szCs w:val="21"/>
          <w:vertAlign w:val="subscript"/>
        </w:rPr>
        <w:t>MT</w:t>
      </w:r>
      <w:r>
        <w:rPr>
          <w:rFonts w:hint="eastAsia"/>
          <w:color w:val="000000"/>
          <w:szCs w:val="21"/>
        </w:rPr>
        <w:t>＋B</w:t>
      </w:r>
      <w:r>
        <w:rPr>
          <w:rFonts w:hint="eastAsia"/>
          <w:color w:val="000000"/>
          <w:szCs w:val="21"/>
          <w:vertAlign w:val="subscript"/>
        </w:rPr>
        <w:t>R</w:t>
      </w:r>
    </w:p>
    <w:p>
      <w:pPr>
        <w:topLinePunct/>
        <w:adjustRightInd w:val="0"/>
        <w:rPr>
          <w:color w:val="000000"/>
          <w:szCs w:val="21"/>
        </w:rPr>
      </w:pPr>
      <w:r>
        <w:rPr>
          <w:rFonts w:hint="eastAsia"/>
          <w:color w:val="000000"/>
          <w:szCs w:val="21"/>
        </w:rPr>
        <w:t>式中：</w:t>
      </w:r>
    </w:p>
    <w:p>
      <w:pPr>
        <w:topLinePunct/>
        <w:adjustRightInd w:val="0"/>
        <w:ind w:firstLine="420" w:firstLineChars="200"/>
        <w:rPr>
          <w:color w:val="000000"/>
          <w:szCs w:val="21"/>
        </w:rPr>
      </w:pPr>
      <w:r>
        <w:rPr>
          <w:rFonts w:hint="eastAsia"/>
          <w:color w:val="000000"/>
          <w:szCs w:val="21"/>
        </w:rPr>
        <w:t>EAF为机组台年平均等效可用系数。</w:t>
      </w:r>
    </w:p>
    <w:p>
      <w:pPr>
        <w:topLinePunct/>
        <w:adjustRightInd w:val="0"/>
        <w:ind w:firstLine="420" w:firstLineChars="200"/>
        <w:rPr>
          <w:color w:val="000000"/>
          <w:szCs w:val="21"/>
        </w:rPr>
      </w:pPr>
      <w:r>
        <w:rPr>
          <w:rFonts w:hint="eastAsia"/>
          <w:color w:val="000000"/>
          <w:szCs w:val="21"/>
        </w:rPr>
        <w:t>B</w:t>
      </w:r>
      <w:r>
        <w:rPr>
          <w:rFonts w:hint="eastAsia"/>
          <w:color w:val="000000"/>
          <w:szCs w:val="21"/>
          <w:vertAlign w:val="subscript"/>
        </w:rPr>
        <w:t>F</w:t>
      </w:r>
      <w:r>
        <w:rPr>
          <w:rFonts w:hint="eastAsia"/>
          <w:color w:val="000000"/>
          <w:szCs w:val="21"/>
        </w:rPr>
        <w:t>为机组强迫停运次数影响值：B</w:t>
      </w:r>
      <w:r>
        <w:rPr>
          <w:rFonts w:hint="eastAsia"/>
          <w:color w:val="000000"/>
          <w:szCs w:val="21"/>
          <w:vertAlign w:val="subscript"/>
        </w:rPr>
        <w:t>F</w:t>
      </w:r>
      <w:r>
        <w:rPr>
          <w:rFonts w:hint="eastAsia"/>
          <w:color w:val="000000"/>
          <w:szCs w:val="21"/>
        </w:rPr>
        <w:t>＝－</w:t>
      </w:r>
      <w:r>
        <w:rPr>
          <w:rFonts w:hint="eastAsia"/>
          <w:color w:val="000000"/>
          <w:szCs w:val="21"/>
        </w:rPr>
        <w:sym w:font="Symbol" w:char="F053"/>
      </w:r>
      <w:r>
        <w:rPr>
          <w:rFonts w:hint="eastAsia"/>
          <w:color w:val="000000"/>
          <w:kern w:val="21"/>
          <w:szCs w:val="21"/>
        </w:rPr>
        <w:t>（</w:t>
      </w:r>
      <w:r>
        <w:rPr>
          <w:rFonts w:hint="eastAsia"/>
          <w:color w:val="000000"/>
          <w:szCs w:val="21"/>
        </w:rPr>
        <w:t>FOT×C</w:t>
      </w:r>
      <w:r>
        <w:rPr>
          <w:rFonts w:hint="eastAsia"/>
          <w:color w:val="000000"/>
          <w:szCs w:val="21"/>
          <w:vertAlign w:val="subscript"/>
        </w:rPr>
        <w:t>F</w:t>
      </w:r>
      <w:r>
        <w:rPr>
          <w:rFonts w:hint="eastAsia"/>
          <w:color w:val="000000"/>
          <w:kern w:val="21"/>
          <w:szCs w:val="21"/>
        </w:rPr>
        <w:t>）</w:t>
      </w:r>
      <w:r>
        <w:rPr>
          <w:rFonts w:hint="eastAsia"/>
          <w:color w:val="000000"/>
          <w:szCs w:val="21"/>
        </w:rPr>
        <w:t>，式中，FOT为机组台年平均强迫停运次数，C</w:t>
      </w:r>
      <w:r>
        <w:rPr>
          <w:rFonts w:hint="eastAsia"/>
          <w:color w:val="000000"/>
          <w:szCs w:val="21"/>
          <w:vertAlign w:val="subscript"/>
        </w:rPr>
        <w:t>F</w:t>
      </w:r>
      <w:r>
        <w:rPr>
          <w:rFonts w:hint="eastAsia"/>
          <w:color w:val="000000"/>
          <w:szCs w:val="21"/>
        </w:rPr>
        <w:t>为强迫停运影响系数，第一类非计划停运取值0.6%，第二类非计划停运取值0.5%，第三类非计划停运取值0.4%。</w:t>
      </w:r>
    </w:p>
    <w:p>
      <w:pPr>
        <w:topLinePunct/>
        <w:adjustRightInd w:val="0"/>
        <w:ind w:firstLine="420" w:firstLineChars="200"/>
        <w:rPr>
          <w:color w:val="000000"/>
          <w:szCs w:val="21"/>
        </w:rPr>
      </w:pPr>
      <w:r>
        <w:rPr>
          <w:rFonts w:hint="eastAsia"/>
          <w:color w:val="000000"/>
          <w:szCs w:val="21"/>
        </w:rPr>
        <w:t>B</w:t>
      </w:r>
      <w:r>
        <w:rPr>
          <w:rFonts w:hint="eastAsia"/>
          <w:color w:val="000000"/>
          <w:szCs w:val="21"/>
          <w:vertAlign w:val="subscript"/>
        </w:rPr>
        <w:t>MT</w:t>
      </w:r>
      <w:r>
        <w:rPr>
          <w:rFonts w:hint="eastAsia"/>
          <w:color w:val="000000"/>
          <w:szCs w:val="21"/>
        </w:rPr>
        <w:t>为机组最长连续运行时间影响值：</w:t>
      </w:r>
    </w:p>
    <w:p>
      <w:pPr>
        <w:topLinePunct/>
        <w:adjustRightInd w:val="0"/>
        <w:snapToGrid w:val="0"/>
        <w:jc w:val="center"/>
        <w:rPr>
          <w:color w:val="000000"/>
          <w:szCs w:val="21"/>
        </w:rPr>
      </w:pPr>
      <w:r>
        <w:rPr>
          <w:color w:val="000000"/>
          <w:position w:val="-48"/>
          <w:szCs w:val="21"/>
        </w:rPr>
        <w:object>
          <v:shape id="_x0000_i1025" o:spt="75" type="#_x0000_t75" style="height:53.25pt;width:126.75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p>
    <w:p>
      <w:pPr>
        <w:topLinePunct/>
        <w:adjustRightInd w:val="0"/>
        <w:rPr>
          <w:color w:val="000000"/>
          <w:szCs w:val="21"/>
        </w:rPr>
      </w:pPr>
      <w:r>
        <w:rPr>
          <w:rFonts w:hint="eastAsia"/>
          <w:color w:val="000000"/>
          <w:szCs w:val="21"/>
        </w:rPr>
        <w:t>式中：</w:t>
      </w:r>
      <w:r>
        <w:rPr>
          <w:color w:val="000000"/>
          <w:szCs w:val="21"/>
        </w:rPr>
        <w:t>S</w:t>
      </w:r>
      <w:r>
        <w:rPr>
          <w:rFonts w:hint="eastAsia"/>
          <w:color w:val="000000"/>
          <w:szCs w:val="21"/>
        </w:rPr>
        <w:t>H</w:t>
      </w:r>
      <w:r>
        <w:rPr>
          <w:rFonts w:hint="eastAsia"/>
          <w:color w:val="000000"/>
          <w:szCs w:val="21"/>
          <w:vertAlign w:val="subscript"/>
        </w:rPr>
        <w:t>MT</w:t>
      </w:r>
      <w:r>
        <w:rPr>
          <w:rFonts w:hint="eastAsia"/>
          <w:color w:val="000000"/>
          <w:szCs w:val="21"/>
        </w:rPr>
        <w:t>为最长连续运行时间（小时），SH</w:t>
      </w:r>
      <w:r>
        <w:rPr>
          <w:rFonts w:hint="eastAsia"/>
          <w:color w:val="000000"/>
          <w:szCs w:val="21"/>
          <w:vertAlign w:val="subscript"/>
        </w:rPr>
        <w:t>DA</w:t>
      </w:r>
      <w:r>
        <w:rPr>
          <w:rFonts w:hint="eastAsia"/>
          <w:color w:val="000000"/>
          <w:szCs w:val="21"/>
        </w:rPr>
        <w:t>为机组所在电网统调大型火电机组年度平均运行小时。机组最长连续运行时间从评价年度的上一年度算起；若跨年度连续运行事件在评价年度内的时间不足30%的，则该事件按年度内时间比例占30%计算持续时间。最长连续运行时间大于</w:t>
      </w:r>
      <w:r>
        <w:rPr>
          <w:color w:val="000000"/>
          <w:position w:val="-22"/>
          <w:szCs w:val="21"/>
        </w:rPr>
        <w:object>
          <v:shape id="_x0000_i1026" o:spt="75" type="#_x0000_t75" style="height:27.75pt;width:11.2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6">
            <o:LockedField>false</o:LockedField>
          </o:OLEObject>
        </w:object>
      </w:r>
      <w:r>
        <w:rPr>
          <w:rFonts w:hint="eastAsia"/>
          <w:color w:val="000000"/>
          <w:szCs w:val="21"/>
        </w:rPr>
        <w:t>SH</w:t>
      </w:r>
      <w:r>
        <w:rPr>
          <w:rFonts w:hint="eastAsia"/>
          <w:color w:val="000000"/>
          <w:szCs w:val="21"/>
          <w:vertAlign w:val="subscript"/>
        </w:rPr>
        <w:t>DA</w:t>
      </w:r>
      <w:r>
        <w:rPr>
          <w:rFonts w:hint="eastAsia"/>
          <w:color w:val="000000"/>
          <w:szCs w:val="21"/>
        </w:rPr>
        <w:t>的．其值按</w:t>
      </w:r>
      <w:r>
        <w:rPr>
          <w:color w:val="000000"/>
          <w:position w:val="-22"/>
          <w:szCs w:val="21"/>
        </w:rPr>
        <w:object>
          <v:shape id="_x0000_i1027" o:spt="75" type="#_x0000_t75" style="height:27.75pt;width:11.25pt;" o:ole="t" filled="f" o:preferrelative="t" stroked="f" coordsize="21600,21600">
            <v:path/>
            <v:fill on="f" focussize="0,0"/>
            <v:stroke on="f" joinstyle="miter"/>
            <v:imagedata r:id="rId9" o:title=""/>
            <o:lock v:ext="edit" aspectratio="t"/>
            <w10:wrap type="none"/>
            <w10:anchorlock/>
          </v:shape>
          <o:OLEObject Type="Embed" ProgID="Equation.DSMT4" ShapeID="_x0000_i1027" DrawAspect="Content" ObjectID="_1468075727" r:id="rId8">
            <o:LockedField>false</o:LockedField>
          </o:OLEObject>
        </w:object>
      </w:r>
      <w:r>
        <w:rPr>
          <w:rFonts w:hint="eastAsia"/>
          <w:color w:val="000000"/>
          <w:szCs w:val="21"/>
        </w:rPr>
        <w:t>SH</w:t>
      </w:r>
      <w:r>
        <w:rPr>
          <w:rFonts w:hint="eastAsia"/>
          <w:color w:val="000000"/>
          <w:szCs w:val="21"/>
          <w:vertAlign w:val="subscript"/>
        </w:rPr>
        <w:t>DA</w:t>
      </w:r>
      <w:r>
        <w:rPr>
          <w:rFonts w:hint="eastAsia"/>
          <w:color w:val="000000"/>
          <w:szCs w:val="21"/>
        </w:rPr>
        <w:t>计算。</w:t>
      </w:r>
    </w:p>
    <w:p>
      <w:pPr>
        <w:topLinePunct/>
        <w:adjustRightInd w:val="0"/>
        <w:ind w:firstLine="420" w:firstLineChars="200"/>
        <w:rPr>
          <w:color w:val="000000"/>
          <w:szCs w:val="21"/>
        </w:rPr>
      </w:pPr>
      <w:r>
        <w:rPr>
          <w:rFonts w:hint="eastAsia"/>
          <w:color w:val="000000"/>
          <w:szCs w:val="21"/>
        </w:rPr>
        <w:t>B</w:t>
      </w:r>
      <w:r>
        <w:rPr>
          <w:rFonts w:hint="eastAsia"/>
          <w:color w:val="000000"/>
          <w:szCs w:val="21"/>
          <w:vertAlign w:val="subscript"/>
        </w:rPr>
        <w:t>R</w:t>
      </w:r>
      <w:r>
        <w:rPr>
          <w:rFonts w:hint="eastAsia"/>
          <w:color w:val="000000"/>
          <w:szCs w:val="21"/>
        </w:rPr>
        <w:t>为备用时间权重影响值：</w:t>
      </w:r>
    </w:p>
    <w:p>
      <w:pPr>
        <w:topLinePunct/>
        <w:adjustRightInd w:val="0"/>
        <w:jc w:val="center"/>
        <w:rPr>
          <w:color w:val="000000"/>
          <w:szCs w:val="21"/>
        </w:rPr>
      </w:pPr>
      <w:r>
        <w:rPr>
          <w:rFonts w:hint="eastAsia"/>
          <w:color w:val="000000"/>
          <w:szCs w:val="21"/>
        </w:rPr>
        <w:t>B</w:t>
      </w:r>
      <w:r>
        <w:rPr>
          <w:rFonts w:hint="eastAsia"/>
          <w:color w:val="000000"/>
          <w:szCs w:val="21"/>
          <w:vertAlign w:val="subscript"/>
        </w:rPr>
        <w:t>R</w:t>
      </w:r>
      <w:r>
        <w:rPr>
          <w:rFonts w:hint="eastAsia"/>
          <w:color w:val="000000"/>
          <w:szCs w:val="21"/>
        </w:rPr>
        <w:t>＝－max</w:t>
      </w:r>
      <w:r>
        <w:rPr>
          <w:color w:val="000000"/>
          <w:position w:val="-26"/>
          <w:szCs w:val="21"/>
        </w:rPr>
        <w:object>
          <v:shape id="_x0000_i1028" o:spt="75" type="#_x0000_t75" style="height:30.75pt;width:126pt;" o:ole="t" filled="f" o:preferrelative="t" stroked="f" coordsize="21600,21600">
            <v:path/>
            <v:fill on="f" focussize="0,0"/>
            <v:stroke on="f" joinstyle="miter"/>
            <v:imagedata r:id="rId11" o:title=""/>
            <o:lock v:ext="edit" aspectratio="t"/>
            <w10:wrap type="none"/>
            <w10:anchorlock/>
          </v:shape>
          <o:OLEObject Type="Embed" ProgID="Equation.DSMT4" ShapeID="_x0000_i1028" DrawAspect="Content" ObjectID="_1468075728" r:id="rId10">
            <o:LockedField>false</o:LockedField>
          </o:OLEObject>
        </w:object>
      </w:r>
    </w:p>
    <w:p>
      <w:pPr>
        <w:topLinePunct/>
        <w:adjustRightInd w:val="0"/>
        <w:rPr>
          <w:color w:val="000000"/>
          <w:szCs w:val="21"/>
        </w:rPr>
      </w:pPr>
      <w:r>
        <w:rPr>
          <w:rFonts w:hint="eastAsia"/>
          <w:color w:val="000000"/>
          <w:szCs w:val="21"/>
        </w:rPr>
        <w:t>式中：max（）为取最大值函数，RH为机组备用时间．RH</w:t>
      </w:r>
      <w:r>
        <w:rPr>
          <w:rFonts w:hint="eastAsia"/>
          <w:color w:val="000000"/>
          <w:szCs w:val="21"/>
          <w:vertAlign w:val="subscript"/>
        </w:rPr>
        <w:t>DA</w:t>
      </w:r>
      <w:r>
        <w:rPr>
          <w:rFonts w:hint="eastAsia"/>
          <w:color w:val="000000"/>
          <w:szCs w:val="21"/>
        </w:rPr>
        <w:t>为机组所在电网统调大型火电机组年度平均备用小时，PH为机组的统计期间小时，C</w:t>
      </w:r>
      <w:r>
        <w:rPr>
          <w:rFonts w:hint="eastAsia"/>
          <w:color w:val="000000"/>
          <w:szCs w:val="21"/>
          <w:vertAlign w:val="subscript"/>
        </w:rPr>
        <w:t>R</w:t>
      </w:r>
      <w:r>
        <w:rPr>
          <w:rFonts w:hint="eastAsia"/>
          <w:color w:val="000000"/>
          <w:szCs w:val="21"/>
        </w:rPr>
        <w:t>为备用时间权重修正系数，取值10%。</w:t>
      </w:r>
    </w:p>
    <w:p>
      <w:pPr>
        <w:pStyle w:val="10"/>
        <w:rPr>
          <w:rFonts w:ascii="Times New Roman"/>
        </w:rPr>
      </w:pPr>
      <w:r>
        <w:rPr>
          <w:rFonts w:hint="eastAsia"/>
        </w:rPr>
        <w:t>第三章　</w:t>
      </w:r>
      <w:r>
        <w:rPr>
          <w:rFonts w:hint="eastAsia"/>
          <w:spacing w:val="50"/>
        </w:rPr>
        <w:t>评价工作实</w:t>
      </w:r>
      <w:r>
        <w:rPr>
          <w:rFonts w:hint="eastAsia"/>
        </w:rPr>
        <w:t>施</w:t>
      </w:r>
    </w:p>
    <w:p>
      <w:pPr>
        <w:topLinePunct/>
        <w:adjustRightInd w:val="0"/>
        <w:ind w:firstLine="420" w:firstLineChars="200"/>
        <w:rPr>
          <w:rFonts w:eastAsia="黑体"/>
          <w:color w:val="000000"/>
          <w:szCs w:val="21"/>
        </w:rPr>
      </w:pPr>
      <w:r>
        <w:rPr>
          <w:rFonts w:hint="eastAsia" w:eastAsia="黑体"/>
          <w:color w:val="000000"/>
          <w:szCs w:val="21"/>
        </w:rPr>
        <w:t>第六条　</w:t>
      </w:r>
      <w:r>
        <w:rPr>
          <w:rFonts w:hint="eastAsia"/>
          <w:color w:val="000000"/>
          <w:szCs w:val="21"/>
        </w:rPr>
        <w:t>评价采用全国与区域相结合的方式，每年评价一次。评价出全国A级机组和六个电网区域B级机组。</w:t>
      </w:r>
    </w:p>
    <w:p>
      <w:pPr>
        <w:topLinePunct/>
        <w:adjustRightInd w:val="0"/>
        <w:ind w:firstLine="420" w:firstLineChars="200"/>
        <w:rPr>
          <w:rFonts w:eastAsia="黑体"/>
          <w:color w:val="000000"/>
          <w:szCs w:val="21"/>
        </w:rPr>
      </w:pPr>
      <w:r>
        <w:rPr>
          <w:rFonts w:hint="eastAsia" w:eastAsia="黑体"/>
          <w:color w:val="000000"/>
          <w:szCs w:val="21"/>
        </w:rPr>
        <w:t>第七条　</w:t>
      </w:r>
      <w:r>
        <w:rPr>
          <w:rFonts w:hint="eastAsia"/>
          <w:color w:val="000000"/>
          <w:szCs w:val="21"/>
        </w:rPr>
        <w:t>评价按照可靠性评价指标分值对位于前列的机组进行实名列示，全国A级机组数量为：1000兆瓦级火力发电机组5台，600兆瓦级、300兆瓦级火力发电机组各20台。华北、东北、华东、华中、西北、南方六个区域B级机组数量分别为：各区域600兆瓦级、300兆瓦级机组总台数的3%。A、B级机组不重复列示。</w:t>
      </w:r>
    </w:p>
    <w:p>
      <w:pPr>
        <w:topLinePunct/>
        <w:adjustRightInd w:val="0"/>
        <w:ind w:firstLine="420" w:firstLineChars="200"/>
        <w:rPr>
          <w:rFonts w:eastAsia="黑体"/>
          <w:color w:val="000000"/>
          <w:szCs w:val="21"/>
        </w:rPr>
      </w:pPr>
      <w:r>
        <w:rPr>
          <w:rFonts w:hint="eastAsia" w:eastAsia="黑体"/>
          <w:color w:val="000000"/>
          <w:szCs w:val="21"/>
        </w:rPr>
        <w:t>第八条　</w:t>
      </w:r>
      <w:r>
        <w:rPr>
          <w:rFonts w:hint="eastAsia"/>
          <w:color w:val="000000"/>
          <w:szCs w:val="21"/>
        </w:rPr>
        <w:t>在可靠性评价期内和评价当年发生人员责任电力事故或电力安全事件、未开展辅助设备和输变电设施可靠性评价工作的企业，评价年度机组备用次数超过5次（机组因配合电网建设、检修、试验的备用次数不计在内）及机组停用时间超过300小时的不参与实名列示。电力可靠性信息不完整、不准确、不真实的机组，不参与实名列示。</w:t>
      </w:r>
    </w:p>
    <w:p>
      <w:pPr>
        <w:topLinePunct/>
        <w:adjustRightInd w:val="0"/>
        <w:ind w:firstLine="420" w:firstLineChars="200"/>
        <w:rPr>
          <w:color w:val="000000"/>
          <w:szCs w:val="21"/>
        </w:rPr>
      </w:pPr>
      <w:r>
        <w:rPr>
          <w:rFonts w:hint="eastAsia" w:eastAsia="黑体"/>
          <w:color w:val="000000"/>
          <w:szCs w:val="21"/>
        </w:rPr>
        <w:t>第九条　</w:t>
      </w:r>
      <w:r>
        <w:rPr>
          <w:rFonts w:hint="eastAsia"/>
          <w:color w:val="000000"/>
          <w:szCs w:val="21"/>
        </w:rPr>
        <w:t>派出机构合同可靠性中心对评价信息进行核查。A、B级机组须经公示后进行实名列示。</w:t>
      </w:r>
    </w:p>
    <w:p>
      <w:pPr>
        <w:pStyle w:val="10"/>
        <w:rPr>
          <w:rFonts w:ascii="Times New Roman"/>
        </w:rPr>
      </w:pPr>
      <w:r>
        <w:rPr>
          <w:rFonts w:hint="eastAsia"/>
        </w:rPr>
        <w:t>第四章　附　　　则</w:t>
      </w:r>
    </w:p>
    <w:p>
      <w:pPr>
        <w:topLinePunct/>
        <w:adjustRightInd w:val="0"/>
        <w:ind w:firstLine="420" w:firstLineChars="200"/>
        <w:rPr>
          <w:rFonts w:eastAsia="黑体"/>
          <w:color w:val="000000"/>
          <w:szCs w:val="21"/>
        </w:rPr>
      </w:pPr>
      <w:r>
        <w:rPr>
          <w:rFonts w:hint="eastAsia" w:eastAsia="黑体"/>
          <w:color w:val="000000"/>
          <w:szCs w:val="21"/>
        </w:rPr>
        <w:t>第十条　</w:t>
      </w:r>
      <w:r>
        <w:rPr>
          <w:rFonts w:hint="eastAsia"/>
          <w:color w:val="000000"/>
          <w:szCs w:val="21"/>
        </w:rPr>
        <w:t>本办法由国家能源局负责解释。</w:t>
      </w:r>
    </w:p>
    <w:p>
      <w:pPr>
        <w:topLinePunct/>
        <w:adjustRightInd w:val="0"/>
        <w:ind w:firstLine="420" w:firstLineChars="200"/>
        <w:rPr>
          <w:color w:val="000000"/>
          <w:szCs w:val="21"/>
        </w:rPr>
      </w:pPr>
      <w:r>
        <w:rPr>
          <w:rFonts w:hint="eastAsia" w:eastAsia="黑体"/>
          <w:color w:val="000000"/>
          <w:szCs w:val="21"/>
        </w:rPr>
        <w:t>第十一条　</w:t>
      </w:r>
      <w:r>
        <w:rPr>
          <w:rFonts w:hint="eastAsia"/>
          <w:color w:val="000000"/>
          <w:szCs w:val="21"/>
        </w:rPr>
        <w:t>本办法自发布之日起执行，原国家电力监管委员全《关于印发〈火力发电机组可靠性评价实施力法〉的通知》（办安全〔2012〕114号）同时废止。</w:t>
      </w:r>
    </w:p>
    <w:p>
      <w:pPr>
        <w:pStyle w:val="9"/>
        <w:spacing w:beforeLines="0" w:line="480" w:lineRule="auto"/>
        <w:rPr>
          <w:sz w:val="21"/>
          <w:szCs w:val="21"/>
        </w:rPr>
      </w:pPr>
      <w:r>
        <w:rPr>
          <w:rFonts w:hint="eastAsia"/>
          <w:sz w:val="21"/>
          <w:szCs w:val="21"/>
        </w:rPr>
        <w:t>附录  机组评价指标说明</w:t>
      </w:r>
    </w:p>
    <w:p>
      <w:pPr>
        <w:topLinePunct/>
        <w:adjustRightInd w:val="0"/>
        <w:ind w:firstLine="420" w:firstLineChars="200"/>
        <w:rPr>
          <w:color w:val="000000"/>
          <w:szCs w:val="21"/>
        </w:rPr>
      </w:pPr>
      <w:r>
        <w:rPr>
          <w:rFonts w:hint="eastAsia"/>
          <w:color w:val="000000"/>
          <w:szCs w:val="21"/>
        </w:rPr>
        <w:t>根据《发电设备可靠性评价规程》（DL/T 793—2012）现将各指标注释如下：</w:t>
      </w:r>
    </w:p>
    <w:p>
      <w:pPr>
        <w:topLinePunct/>
        <w:adjustRightInd w:val="0"/>
        <w:ind w:firstLine="420" w:firstLineChars="200"/>
        <w:rPr>
          <w:color w:val="000000"/>
          <w:szCs w:val="21"/>
        </w:rPr>
      </w:pPr>
      <w:r>
        <w:rPr>
          <w:rFonts w:hint="eastAsia"/>
          <w:color w:val="000000"/>
          <w:szCs w:val="21"/>
        </w:rPr>
        <w:t>GRCF　机组可靠性综合评价系数</w:t>
      </w:r>
    </w:p>
    <w:p>
      <w:pPr>
        <w:topLinePunct/>
        <w:adjustRightInd w:val="0"/>
        <w:ind w:firstLine="420" w:firstLineChars="200"/>
        <w:rPr>
          <w:color w:val="000000"/>
          <w:szCs w:val="21"/>
        </w:rPr>
      </w:pPr>
      <w:r>
        <w:rPr>
          <w:rFonts w:hint="eastAsia"/>
          <w:color w:val="000000"/>
          <w:szCs w:val="21"/>
        </w:rPr>
        <w:t>EAF　等效可用系数</w:t>
      </w:r>
    </w:p>
    <w:p>
      <w:pPr>
        <w:topLinePunct/>
        <w:adjustRightInd w:val="0"/>
        <w:ind w:firstLine="420" w:firstLineChars="200"/>
        <w:rPr>
          <w:color w:val="000000"/>
          <w:szCs w:val="21"/>
        </w:rPr>
      </w:pPr>
      <w:r>
        <w:rPr>
          <w:rFonts w:hint="eastAsia"/>
          <w:color w:val="000000"/>
          <w:szCs w:val="21"/>
        </w:rPr>
        <w:t>B</w:t>
      </w:r>
      <w:r>
        <w:rPr>
          <w:rFonts w:hint="eastAsia"/>
          <w:color w:val="000000"/>
          <w:szCs w:val="21"/>
          <w:vertAlign w:val="subscript"/>
        </w:rPr>
        <w:t>F</w:t>
      </w:r>
      <w:r>
        <w:rPr>
          <w:rFonts w:hint="eastAsia"/>
          <w:color w:val="000000"/>
          <w:szCs w:val="21"/>
        </w:rPr>
        <w:t>　强迫停运次数影响值</w:t>
      </w:r>
    </w:p>
    <w:p>
      <w:pPr>
        <w:topLinePunct/>
        <w:adjustRightInd w:val="0"/>
        <w:ind w:firstLine="420" w:firstLineChars="200"/>
        <w:rPr>
          <w:color w:val="000000"/>
          <w:szCs w:val="21"/>
        </w:rPr>
      </w:pPr>
      <w:r>
        <w:rPr>
          <w:rFonts w:hint="eastAsia"/>
          <w:color w:val="000000"/>
          <w:szCs w:val="21"/>
        </w:rPr>
        <w:t>FOT　强迫停运次数</w:t>
      </w:r>
    </w:p>
    <w:p>
      <w:pPr>
        <w:topLinePunct/>
        <w:adjustRightInd w:val="0"/>
        <w:ind w:firstLine="420" w:firstLineChars="200"/>
        <w:rPr>
          <w:color w:val="000000"/>
          <w:szCs w:val="21"/>
        </w:rPr>
      </w:pPr>
      <w:r>
        <w:rPr>
          <w:rFonts w:hint="eastAsia"/>
          <w:color w:val="000000"/>
          <w:szCs w:val="21"/>
        </w:rPr>
        <w:t>C</w:t>
      </w:r>
      <w:r>
        <w:rPr>
          <w:rFonts w:hint="eastAsia"/>
          <w:color w:val="000000"/>
          <w:szCs w:val="21"/>
          <w:vertAlign w:val="subscript"/>
        </w:rPr>
        <w:t>F</w:t>
      </w:r>
      <w:r>
        <w:rPr>
          <w:rFonts w:hint="eastAsia"/>
          <w:color w:val="000000"/>
          <w:szCs w:val="21"/>
        </w:rPr>
        <w:t>　强迫停运影响系数</w:t>
      </w:r>
    </w:p>
    <w:p>
      <w:pPr>
        <w:topLinePunct/>
        <w:adjustRightInd w:val="0"/>
        <w:ind w:firstLine="420" w:firstLineChars="200"/>
        <w:rPr>
          <w:color w:val="000000"/>
          <w:szCs w:val="21"/>
        </w:rPr>
      </w:pPr>
      <w:r>
        <w:rPr>
          <w:rFonts w:hint="eastAsia"/>
          <w:color w:val="000000"/>
          <w:szCs w:val="21"/>
        </w:rPr>
        <w:t>PH　统计期间小时</w:t>
      </w:r>
    </w:p>
    <w:p>
      <w:pPr>
        <w:topLinePunct/>
        <w:adjustRightInd w:val="0"/>
        <w:ind w:firstLine="420" w:firstLineChars="200"/>
        <w:rPr>
          <w:color w:val="000000"/>
          <w:szCs w:val="21"/>
        </w:rPr>
      </w:pPr>
      <w:r>
        <w:rPr>
          <w:rFonts w:hint="eastAsia"/>
          <w:color w:val="000000"/>
          <w:szCs w:val="21"/>
        </w:rPr>
        <w:t>B</w:t>
      </w:r>
      <w:r>
        <w:rPr>
          <w:rFonts w:hint="eastAsia"/>
          <w:color w:val="000000"/>
          <w:szCs w:val="21"/>
          <w:vertAlign w:val="subscript"/>
        </w:rPr>
        <w:t>MT</w:t>
      </w:r>
      <w:r>
        <w:rPr>
          <w:rFonts w:hint="eastAsia"/>
          <w:color w:val="000000"/>
          <w:szCs w:val="21"/>
        </w:rPr>
        <w:t>　最长连续运行时间影响值</w:t>
      </w:r>
    </w:p>
    <w:p>
      <w:pPr>
        <w:topLinePunct/>
        <w:adjustRightInd w:val="0"/>
        <w:ind w:firstLine="420" w:firstLineChars="200"/>
        <w:rPr>
          <w:color w:val="000000"/>
          <w:szCs w:val="21"/>
        </w:rPr>
      </w:pPr>
      <w:r>
        <w:rPr>
          <w:rFonts w:hint="eastAsia"/>
          <w:color w:val="000000"/>
          <w:szCs w:val="21"/>
        </w:rPr>
        <w:t>SH</w:t>
      </w:r>
      <w:r>
        <w:rPr>
          <w:rFonts w:hint="eastAsia"/>
          <w:color w:val="000000"/>
          <w:szCs w:val="21"/>
          <w:vertAlign w:val="subscript"/>
        </w:rPr>
        <w:t>MT</w:t>
      </w:r>
      <w:r>
        <w:rPr>
          <w:rFonts w:hint="eastAsia"/>
          <w:color w:val="000000"/>
          <w:szCs w:val="21"/>
        </w:rPr>
        <w:t>　最长连续运行时间（小时）</w:t>
      </w:r>
    </w:p>
    <w:p>
      <w:pPr>
        <w:topLinePunct/>
        <w:adjustRightInd w:val="0"/>
        <w:ind w:firstLine="420" w:firstLineChars="200"/>
        <w:rPr>
          <w:color w:val="000000"/>
          <w:szCs w:val="21"/>
        </w:rPr>
      </w:pPr>
      <w:r>
        <w:rPr>
          <w:rFonts w:hint="eastAsia"/>
          <w:color w:val="000000"/>
          <w:szCs w:val="21"/>
        </w:rPr>
        <w:t>B</w:t>
      </w:r>
      <w:r>
        <w:rPr>
          <w:rFonts w:hint="eastAsia"/>
          <w:color w:val="000000"/>
          <w:szCs w:val="21"/>
          <w:vertAlign w:val="subscript"/>
        </w:rPr>
        <w:t>R</w:t>
      </w:r>
      <w:r>
        <w:rPr>
          <w:rFonts w:hint="eastAsia"/>
          <w:color w:val="000000"/>
          <w:szCs w:val="21"/>
        </w:rPr>
        <w:t>　备用时间权重影响值</w:t>
      </w:r>
    </w:p>
    <w:p>
      <w:pPr>
        <w:topLinePunct/>
        <w:adjustRightInd w:val="0"/>
        <w:ind w:firstLine="420" w:firstLineChars="200"/>
        <w:rPr>
          <w:color w:val="000000"/>
          <w:szCs w:val="21"/>
        </w:rPr>
      </w:pPr>
      <w:r>
        <w:rPr>
          <w:rFonts w:hint="eastAsia"/>
          <w:color w:val="000000"/>
          <w:szCs w:val="21"/>
        </w:rPr>
        <w:t>RH　机组备用时间</w:t>
      </w:r>
    </w:p>
    <w:p>
      <w:pPr>
        <w:topLinePunct/>
        <w:adjustRightInd w:val="0"/>
        <w:ind w:firstLine="420" w:firstLineChars="200"/>
        <w:rPr>
          <w:color w:val="000000"/>
          <w:szCs w:val="21"/>
        </w:rPr>
      </w:pPr>
      <w:r>
        <w:rPr>
          <w:rFonts w:hint="eastAsia"/>
          <w:color w:val="000000"/>
          <w:szCs w:val="21"/>
        </w:rPr>
        <w:t>C</w:t>
      </w:r>
      <w:r>
        <w:rPr>
          <w:rFonts w:hint="eastAsia"/>
          <w:color w:val="000000"/>
          <w:szCs w:val="21"/>
          <w:vertAlign w:val="subscript"/>
        </w:rPr>
        <w:t>R</w:t>
      </w:r>
      <w:r>
        <w:rPr>
          <w:rFonts w:hint="eastAsia"/>
          <w:color w:val="000000"/>
          <w:szCs w:val="21"/>
        </w:rPr>
        <w:t>　备用时间权重修正系数</w:t>
      </w:r>
    </w:p>
    <w:p>
      <w:pPr>
        <w:topLinePunct/>
        <w:adjustRightInd w:val="0"/>
        <w:ind w:firstLine="420" w:firstLineChars="200"/>
        <w:rPr>
          <w:color w:val="000000"/>
          <w:szCs w:val="21"/>
        </w:rPr>
      </w:pPr>
      <w:r>
        <w:rPr>
          <w:rFonts w:hint="eastAsia"/>
          <w:color w:val="000000"/>
          <w:szCs w:val="21"/>
        </w:rPr>
        <w:t>RH</w:t>
      </w:r>
      <w:r>
        <w:rPr>
          <w:rFonts w:hint="eastAsia"/>
          <w:color w:val="000000"/>
          <w:szCs w:val="21"/>
          <w:vertAlign w:val="subscript"/>
        </w:rPr>
        <w:t>DA</w:t>
      </w:r>
      <w:r>
        <w:rPr>
          <w:rFonts w:hint="eastAsia"/>
          <w:color w:val="000000"/>
          <w:szCs w:val="21"/>
        </w:rPr>
        <w:t>　机组所在电网统调大型火电机组年度平均备用小时</w:t>
      </w:r>
    </w:p>
    <w:p>
      <w:pPr>
        <w:topLinePunct/>
        <w:adjustRightInd w:val="0"/>
        <w:ind w:firstLine="420" w:firstLineChars="200"/>
        <w:rPr>
          <w:color w:val="000000"/>
          <w:szCs w:val="21"/>
        </w:rPr>
      </w:pPr>
      <w:r>
        <w:rPr>
          <w:rFonts w:hint="eastAsia"/>
          <w:color w:val="000000"/>
          <w:szCs w:val="21"/>
        </w:rPr>
        <w:t>SH</w:t>
      </w:r>
      <w:r>
        <w:rPr>
          <w:rFonts w:hint="eastAsia"/>
          <w:color w:val="000000"/>
          <w:szCs w:val="21"/>
          <w:vertAlign w:val="subscript"/>
        </w:rPr>
        <w:t>DA</w:t>
      </w:r>
      <w:r>
        <w:rPr>
          <w:rFonts w:hint="eastAsia"/>
          <w:color w:val="000000"/>
          <w:szCs w:val="21"/>
        </w:rPr>
        <w:t>　机组所在电网统调大型火电机组年度平均运行小时</w:t>
      </w:r>
    </w:p>
    <w:p>
      <w:pPr>
        <w:topLinePunct/>
        <w:adjustRightInd w:val="0"/>
        <w:ind w:firstLine="420" w:firstLineChars="200"/>
        <w:rPr>
          <w:color w:val="000000"/>
          <w:szCs w:val="21"/>
        </w:rPr>
      </w:pPr>
      <w:r>
        <w:rPr>
          <w:rFonts w:hint="eastAsia"/>
          <w:color w:val="000000"/>
          <w:szCs w:val="21"/>
        </w:rPr>
        <w:t>300兆瓦级　容量为300兆瓦-399兆瓦的机组</w:t>
      </w:r>
    </w:p>
    <w:p>
      <w:pPr>
        <w:topLinePunct/>
        <w:adjustRightInd w:val="0"/>
        <w:ind w:firstLine="420" w:firstLineChars="200"/>
        <w:rPr>
          <w:color w:val="000000"/>
          <w:szCs w:val="21"/>
        </w:rPr>
      </w:pPr>
      <w:r>
        <w:rPr>
          <w:rFonts w:hint="eastAsia"/>
          <w:color w:val="000000"/>
          <w:szCs w:val="21"/>
        </w:rPr>
        <w:t>600兆瓦级　容量为600兆瓦-699兆瓦的机组</w:t>
      </w:r>
    </w:p>
    <w:p>
      <w:pPr>
        <w:rPr>
          <w:rFonts w:hint="eastAsia"/>
          <w:color w:val="000000"/>
          <w:szCs w:val="21"/>
        </w:rPr>
      </w:pPr>
      <w:r>
        <w:rPr>
          <w:rFonts w:hint="eastAsia"/>
          <w:color w:val="000000"/>
          <w:szCs w:val="21"/>
        </w:rPr>
        <w:t>1000兆瓦级　容量为1000兆瓦及以上容量的机组</w:t>
      </w:r>
    </w:p>
    <w:p>
      <w:pPr>
        <w:rPr>
          <w:rFonts w:hint="default"/>
          <w:color w:val="000000"/>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A66"/>
    <w:rsid w:val="0008224D"/>
    <w:rsid w:val="00101A66"/>
    <w:rsid w:val="10FF72C7"/>
    <w:rsid w:val="113B4EC5"/>
    <w:rsid w:val="40667DCF"/>
    <w:rsid w:val="6BD0193D"/>
    <w:rsid w:val="7874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d1"/>
    <w:basedOn w:val="1"/>
    <w:qFormat/>
    <w:uiPriority w:val="0"/>
    <w:pPr>
      <w:topLinePunct/>
      <w:adjustRightInd w:val="0"/>
      <w:spacing w:beforeLines="150"/>
      <w:jc w:val="center"/>
    </w:pPr>
    <w:rPr>
      <w:rFonts w:ascii="方正小标宋_GBK" w:hAnsi="宋体" w:eastAsia="方正小标宋_GBK" w:cs="宋体"/>
      <w:color w:val="000000"/>
      <w:kern w:val="21"/>
      <w:sz w:val="32"/>
      <w:szCs w:val="32"/>
    </w:rPr>
  </w:style>
  <w:style w:type="paragraph" w:customStyle="1" w:styleId="5">
    <w:name w:val="d2"/>
    <w:basedOn w:val="1"/>
    <w:qFormat/>
    <w:uiPriority w:val="0"/>
    <w:pPr>
      <w:topLinePunct/>
      <w:adjustRightInd w:val="0"/>
      <w:spacing w:afterLines="150"/>
      <w:jc w:val="center"/>
    </w:pPr>
    <w:rPr>
      <w:rFonts w:eastAsia="楷体_GB2312"/>
      <w:color w:val="000000"/>
      <w:kern w:val="21"/>
      <w:sz w:val="24"/>
    </w:rPr>
  </w:style>
  <w:style w:type="paragraph" w:customStyle="1" w:styleId="6">
    <w:name w:val="可"/>
    <w:basedOn w:val="1"/>
    <w:qFormat/>
    <w:uiPriority w:val="0"/>
    <w:pPr>
      <w:topLinePunct/>
      <w:adjustRightInd w:val="0"/>
      <w:ind w:firstLine="420" w:firstLineChars="200"/>
    </w:pPr>
    <w:rPr>
      <w:color w:val="000000"/>
      <w:szCs w:val="21"/>
    </w:rPr>
  </w:style>
  <w:style w:type="paragraph" w:customStyle="1" w:styleId="7">
    <w:name w:val="fj"/>
    <w:basedOn w:val="8"/>
    <w:qFormat/>
    <w:uiPriority w:val="0"/>
    <w:pPr>
      <w:spacing w:afterLines="0" w:line="720" w:lineRule="auto"/>
      <w:ind w:firstLine="0" w:firstLineChars="0"/>
    </w:pPr>
    <w:rPr>
      <w:rFonts w:eastAsia="仿宋_GB2312"/>
      <w:sz w:val="28"/>
      <w:szCs w:val="28"/>
    </w:rPr>
  </w:style>
  <w:style w:type="paragraph" w:customStyle="1" w:styleId="8">
    <w:name w:val="d22"/>
    <w:basedOn w:val="5"/>
    <w:qFormat/>
    <w:uiPriority w:val="0"/>
    <w:pPr>
      <w:spacing w:after="150" w:line="288" w:lineRule="auto"/>
      <w:ind w:firstLine="200" w:firstLineChars="200"/>
      <w:jc w:val="both"/>
    </w:pPr>
    <w:rPr>
      <w:kern w:val="24"/>
    </w:rPr>
  </w:style>
  <w:style w:type="paragraph" w:customStyle="1" w:styleId="9">
    <w:name w:val="h1"/>
    <w:basedOn w:val="1"/>
    <w:qFormat/>
    <w:uiPriority w:val="0"/>
    <w:pPr>
      <w:topLinePunct/>
      <w:adjustRightInd w:val="0"/>
      <w:spacing w:beforeLines="50"/>
      <w:jc w:val="center"/>
    </w:pPr>
    <w:rPr>
      <w:rFonts w:ascii="黑体" w:eastAsia="黑体"/>
      <w:color w:val="000000"/>
      <w:kern w:val="21"/>
      <w:sz w:val="28"/>
      <w:szCs w:val="28"/>
    </w:rPr>
  </w:style>
  <w:style w:type="paragraph" w:customStyle="1" w:styleId="10">
    <w:name w:val="h2"/>
    <w:basedOn w:val="11"/>
    <w:qFormat/>
    <w:uiPriority w:val="0"/>
    <w:pPr>
      <w:spacing w:line="480" w:lineRule="auto"/>
      <w:ind w:firstLine="0" w:firstLineChars="0"/>
      <w:jc w:val="center"/>
    </w:pPr>
    <w:rPr>
      <w:rFonts w:ascii="黑体" w:eastAsia="黑体"/>
      <w:sz w:val="24"/>
      <w:szCs w:val="24"/>
    </w:rPr>
  </w:style>
  <w:style w:type="paragraph" w:customStyle="1" w:styleId="11">
    <w:name w:val="d3"/>
    <w:basedOn w:val="12"/>
    <w:qFormat/>
    <w:uiPriority w:val="0"/>
  </w:style>
  <w:style w:type="paragraph" w:customStyle="1" w:styleId="12">
    <w:name w:val="d5"/>
    <w:basedOn w:val="1"/>
    <w:uiPriority w:val="0"/>
    <w:pPr>
      <w:topLinePunct/>
      <w:adjustRightInd w:val="0"/>
      <w:ind w:firstLine="420" w:firstLineChars="200"/>
    </w:pPr>
    <w:rPr>
      <w:color w:val="000000"/>
      <w:kern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273</Words>
  <Characters>1559</Characters>
  <Lines>12</Lines>
  <Paragraphs>3</Paragraphs>
  <TotalTime>4</TotalTime>
  <ScaleCrop>false</ScaleCrop>
  <LinksUpToDate>false</LinksUpToDate>
  <CharactersWithSpaces>1829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小玉</cp:lastModifiedBy>
  <dcterms:modified xsi:type="dcterms:W3CDTF">2021-12-30T08:15:23Z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D4B7677E14BA4C40A5E59AAB11816A90</vt:lpwstr>
  </property>
</Properties>
</file>