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华文仿宋" w:eastAsia="仿宋_GB2312" w:cs="Times New Roman"/>
          <w:sz w:val="32"/>
          <w:szCs w:val="32"/>
        </w:rPr>
      </w:pPr>
      <w:r>
        <w:rPr>
          <w:rFonts w:hint="eastAsia" w:ascii="仿宋_GB2312" w:hAnsi="华文仿宋" w:eastAsia="仿宋_GB2312" w:cs="Times New Roman"/>
          <w:sz w:val="32"/>
          <w:szCs w:val="32"/>
        </w:rPr>
        <w:t>附件1</w:t>
      </w:r>
    </w:p>
    <w:p>
      <w:pPr>
        <w:spacing w:line="560" w:lineRule="exact"/>
        <w:rPr>
          <w:rFonts w:ascii="Times New Roman" w:hAnsi="Times New Roman" w:eastAsia="黑体" w:cs="Times New Roman"/>
          <w:sz w:val="36"/>
          <w:szCs w:val="32"/>
        </w:rPr>
      </w:pPr>
    </w:p>
    <w:p>
      <w:pPr>
        <w:spacing w:line="560" w:lineRule="exact"/>
        <w:jc w:val="center"/>
        <w:rPr>
          <w:rFonts w:ascii="华文中宋" w:hAnsi="华文中宋" w:eastAsia="华文中宋" w:cs="Times New Roman"/>
          <w:sz w:val="36"/>
          <w:szCs w:val="32"/>
        </w:rPr>
      </w:pPr>
      <w:r>
        <w:rPr>
          <w:rFonts w:hint="eastAsia" w:ascii="华文中宋" w:hAnsi="华文中宋" w:eastAsia="华文中宋" w:cs="Times New Roman"/>
          <w:sz w:val="36"/>
          <w:szCs w:val="32"/>
        </w:rPr>
        <w:t>天然</w:t>
      </w:r>
      <w:r>
        <w:rPr>
          <w:rFonts w:ascii="华文中宋" w:hAnsi="华文中宋" w:eastAsia="华文中宋" w:cs="Times New Roman"/>
          <w:sz w:val="36"/>
          <w:szCs w:val="32"/>
        </w:rPr>
        <w:t>气管网设施公平开放信息报送</w:t>
      </w:r>
      <w:r>
        <w:rPr>
          <w:rFonts w:hint="eastAsia" w:ascii="华文中宋" w:hAnsi="华文中宋" w:eastAsia="华文中宋" w:cs="Times New Roman"/>
          <w:sz w:val="36"/>
          <w:szCs w:val="32"/>
        </w:rPr>
        <w:t>示范文本</w:t>
      </w:r>
    </w:p>
    <w:p>
      <w:pPr>
        <w:spacing w:line="560" w:lineRule="exact"/>
        <w:jc w:val="center"/>
        <w:rPr>
          <w:rFonts w:ascii="Times New Roman" w:hAnsi="Times New Roman" w:eastAsia="华文中宋"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集团公司</w:t>
      </w:r>
      <w:r>
        <w:rPr>
          <w:rFonts w:ascii="Times New Roman" w:hAnsi="Times New Roman" w:eastAsia="黑体" w:cs="Times New Roman"/>
          <w:sz w:val="32"/>
          <w:szCs w:val="32"/>
        </w:rPr>
        <w:t>年度工作总结报告提纲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（一）年度生产经营总体情况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（二）所属</w:t>
      </w:r>
      <w:r>
        <w:rPr>
          <w:rFonts w:hint="eastAsia" w:ascii="Times New Roman" w:hAnsi="Times New Roman" w:eastAsia="仿宋_GB2312" w:cs="Times New Roman"/>
          <w:sz w:val="32"/>
          <w:szCs w:val="32"/>
        </w:rPr>
        <w:t>天然</w:t>
      </w:r>
      <w:r>
        <w:rPr>
          <w:rFonts w:ascii="Times New Roman" w:hAnsi="Times New Roman" w:eastAsia="仿宋_GB2312" w:cs="Times New Roman"/>
          <w:sz w:val="32"/>
          <w:szCs w:val="32"/>
        </w:rPr>
        <w:t>气管网设施基本情况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天然</w:t>
      </w:r>
      <w:r>
        <w:rPr>
          <w:rFonts w:ascii="Times New Roman" w:hAnsi="Times New Roman" w:eastAsia="仿宋_GB2312" w:cs="Times New Roman"/>
          <w:sz w:val="32"/>
          <w:szCs w:val="32"/>
        </w:rPr>
        <w:t>气管网设施公平开放工作开展情况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（四）典型经验做法</w:t>
      </w:r>
      <w:r>
        <w:rPr>
          <w:rFonts w:hint="eastAsia" w:ascii="Times New Roman" w:hAnsi="Times New Roman" w:eastAsia="仿宋_GB2312" w:cs="Times New Roman"/>
          <w:sz w:val="32"/>
          <w:szCs w:val="32"/>
        </w:rPr>
        <w:t>及工作亮点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（五）存在的问题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（六）意见与建议</w:t>
      </w:r>
    </w:p>
    <w:p>
      <w:pPr>
        <w:spacing w:line="560" w:lineRule="exact"/>
        <w:ind w:firstLine="540" w:firstLineChars="200"/>
        <w:rPr>
          <w:rFonts w:ascii="Times New Roman" w:hAnsi="Times New Roman" w:eastAsia="楷体" w:cs="Times New Roman"/>
          <w:sz w:val="27"/>
          <w:szCs w:val="27"/>
        </w:rPr>
      </w:pPr>
      <w:r>
        <w:rPr>
          <w:rFonts w:hint="eastAsia" w:ascii="Times New Roman" w:hAnsi="楷体" w:eastAsia="楷体" w:cs="Times New Roman"/>
          <w:sz w:val="27"/>
          <w:szCs w:val="27"/>
        </w:rPr>
        <w:t>注：（二）、（三）部分应另附表单，格式参考</w:t>
      </w:r>
      <w:r>
        <w:rPr>
          <w:rFonts w:ascii="Times New Roman" w:hAnsi="楷体" w:eastAsia="楷体" w:cs="Times New Roman"/>
          <w:sz w:val="27"/>
          <w:szCs w:val="27"/>
        </w:rPr>
        <w:t>附表</w:t>
      </w:r>
      <w:r>
        <w:rPr>
          <w:rFonts w:hint="eastAsia" w:ascii="Times New Roman" w:hAnsi="楷体" w:eastAsia="楷体" w:cs="Times New Roman"/>
          <w:sz w:val="27"/>
          <w:szCs w:val="27"/>
        </w:rPr>
        <w:t>1、2、3、8、9。</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其他天然气管网设施运营企业</w:t>
      </w:r>
      <w:r>
        <w:rPr>
          <w:rFonts w:ascii="Times New Roman" w:hAnsi="Times New Roman" w:eastAsia="黑体" w:cs="Times New Roman"/>
          <w:sz w:val="32"/>
          <w:szCs w:val="32"/>
        </w:rPr>
        <w:t>报送表单格式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（一）基础情况表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表1   </w:t>
      </w:r>
      <w:r>
        <w:rPr>
          <w:rFonts w:hint="eastAsia" w:ascii="Times New Roman" w:hAnsi="Times New Roman" w:eastAsia="仿宋_GB2312" w:cs="Times New Roman"/>
          <w:sz w:val="32"/>
          <w:szCs w:val="32"/>
        </w:rPr>
        <w:t>天然气</w:t>
      </w:r>
      <w:r>
        <w:rPr>
          <w:rFonts w:ascii="Times New Roman" w:hAnsi="Times New Roman" w:eastAsia="仿宋_GB2312" w:cs="Times New Roman"/>
          <w:sz w:val="32"/>
          <w:szCs w:val="32"/>
        </w:rPr>
        <w:t>管道设施基本情况表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表2   LNG</w:t>
      </w:r>
      <w:r>
        <w:rPr>
          <w:rFonts w:hint="eastAsia" w:ascii="Times New Roman" w:hAnsi="Times New Roman" w:eastAsia="仿宋_GB2312" w:cs="Times New Roman"/>
          <w:sz w:val="32"/>
          <w:szCs w:val="32"/>
        </w:rPr>
        <w:t>接收站</w:t>
      </w:r>
      <w:r>
        <w:rPr>
          <w:rFonts w:ascii="Times New Roman" w:hAnsi="Times New Roman" w:eastAsia="仿宋_GB2312" w:cs="Times New Roman"/>
          <w:sz w:val="32"/>
          <w:szCs w:val="32"/>
        </w:rPr>
        <w:t>设施基本情况表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表3   储气库设施基本情况表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（二）月度情况表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表4   </w:t>
      </w:r>
      <w:r>
        <w:rPr>
          <w:rFonts w:hint="eastAsia" w:ascii="Times New Roman" w:hAnsi="Times New Roman" w:eastAsia="仿宋_GB2312" w:cs="Times New Roman"/>
          <w:sz w:val="32"/>
          <w:szCs w:val="32"/>
        </w:rPr>
        <w:t>天然气</w:t>
      </w:r>
      <w:r>
        <w:rPr>
          <w:rFonts w:ascii="Times New Roman" w:hAnsi="Times New Roman" w:eastAsia="仿宋_GB2312" w:cs="Times New Roman"/>
          <w:sz w:val="32"/>
          <w:szCs w:val="32"/>
        </w:rPr>
        <w:t>管道设施运行情况月报表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表5   LNG接收站运行情况月报表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表6   储气库运行情况月报表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表7   </w:t>
      </w:r>
      <w:r>
        <w:rPr>
          <w:rFonts w:hint="eastAsia" w:ascii="Times New Roman" w:hAnsi="Times New Roman" w:eastAsia="仿宋_GB2312" w:cs="Times New Roman"/>
          <w:sz w:val="32"/>
          <w:szCs w:val="32"/>
        </w:rPr>
        <w:t>天然</w:t>
      </w:r>
      <w:r>
        <w:rPr>
          <w:rFonts w:ascii="Times New Roman" w:hAnsi="Times New Roman" w:eastAsia="仿宋_GB2312" w:cs="Times New Roman"/>
          <w:sz w:val="32"/>
          <w:szCs w:val="32"/>
        </w:rPr>
        <w:t>气管网设施限（停）产</w:t>
      </w:r>
      <w:r>
        <w:rPr>
          <w:rFonts w:hint="eastAsia" w:ascii="Times New Roman" w:hAnsi="Times New Roman" w:eastAsia="仿宋_GB2312" w:cs="Times New Roman"/>
          <w:sz w:val="32"/>
          <w:szCs w:val="32"/>
        </w:rPr>
        <w:t>检修</w:t>
      </w:r>
      <w:r>
        <w:rPr>
          <w:rFonts w:ascii="Times New Roman" w:hAnsi="Times New Roman" w:eastAsia="仿宋_GB2312" w:cs="Times New Roman"/>
          <w:sz w:val="32"/>
          <w:szCs w:val="32"/>
        </w:rPr>
        <w:t>计划及执行情况表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表8   </w:t>
      </w:r>
      <w:r>
        <w:rPr>
          <w:rFonts w:hint="eastAsia" w:ascii="Times New Roman" w:hAnsi="Times New Roman" w:eastAsia="仿宋_GB2312" w:cs="Times New Roman"/>
          <w:sz w:val="32"/>
          <w:szCs w:val="32"/>
        </w:rPr>
        <w:t>天然</w:t>
      </w:r>
      <w:r>
        <w:rPr>
          <w:rFonts w:ascii="Times New Roman" w:hAnsi="Times New Roman" w:eastAsia="仿宋_GB2312" w:cs="Times New Roman"/>
          <w:sz w:val="32"/>
          <w:szCs w:val="32"/>
        </w:rPr>
        <w:t>气管网设施开放服务受理情况表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表9   </w:t>
      </w:r>
      <w:r>
        <w:rPr>
          <w:rFonts w:hint="eastAsia" w:ascii="Times New Roman" w:hAnsi="Times New Roman" w:eastAsia="仿宋_GB2312" w:cs="Times New Roman"/>
          <w:sz w:val="32"/>
          <w:szCs w:val="32"/>
        </w:rPr>
        <w:t>天然</w:t>
      </w:r>
      <w:r>
        <w:rPr>
          <w:rFonts w:ascii="Times New Roman" w:hAnsi="Times New Roman" w:eastAsia="仿宋_GB2312" w:cs="Times New Roman"/>
          <w:sz w:val="32"/>
          <w:szCs w:val="32"/>
        </w:rPr>
        <w:t>气管网设施开放服务合同执行情况表</w:t>
      </w:r>
    </w:p>
    <w:p>
      <w:pPr>
        <w:snapToGrid w:val="0"/>
        <w:spacing w:line="360" w:lineRule="auto"/>
        <w:ind w:firstLine="640" w:firstLineChars="200"/>
        <w:rPr>
          <w:rFonts w:ascii="Times New Roman" w:hAnsi="Times New Roman" w:eastAsia="仿宋_GB2312" w:cs="Times New Roman"/>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560" w:lineRule="exact"/>
        <w:jc w:val="center"/>
        <w:rPr>
          <w:rFonts w:ascii="Times New Roman" w:hAnsi="Times New Roman" w:eastAsia="黑体" w:cs="Times New Roman"/>
          <w:sz w:val="36"/>
          <w:szCs w:val="32"/>
        </w:rPr>
      </w:pPr>
      <w:r>
        <w:rPr>
          <w:rFonts w:ascii="Times New Roman" w:hAnsi="Times New Roman" w:eastAsia="黑体" w:cs="Times New Roman"/>
          <w:sz w:val="36"/>
          <w:szCs w:val="32"/>
        </w:rPr>
        <w:t xml:space="preserve">表1  </w:t>
      </w:r>
      <w:r>
        <w:rPr>
          <w:rFonts w:hint="eastAsia" w:ascii="Times New Roman" w:hAnsi="Times New Roman" w:eastAsia="黑体" w:cs="Times New Roman"/>
          <w:sz w:val="36"/>
          <w:szCs w:val="32"/>
        </w:rPr>
        <w:t>天然气</w:t>
      </w:r>
      <w:r>
        <w:rPr>
          <w:rFonts w:ascii="Times New Roman" w:hAnsi="Times New Roman" w:eastAsia="黑体" w:cs="Times New Roman"/>
          <w:sz w:val="36"/>
          <w:szCs w:val="32"/>
        </w:rPr>
        <w:t>管道设施基本情况表</w:t>
      </w:r>
    </w:p>
    <w:tbl>
      <w:tblPr>
        <w:tblStyle w:val="6"/>
        <w:tblW w:w="14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49"/>
        <w:gridCol w:w="875"/>
        <w:gridCol w:w="685"/>
        <w:gridCol w:w="703"/>
        <w:gridCol w:w="1139"/>
        <w:gridCol w:w="756"/>
        <w:gridCol w:w="756"/>
        <w:gridCol w:w="756"/>
        <w:gridCol w:w="756"/>
        <w:gridCol w:w="756"/>
        <w:gridCol w:w="756"/>
        <w:gridCol w:w="850"/>
        <w:gridCol w:w="1134"/>
        <w:gridCol w:w="888"/>
        <w:gridCol w:w="143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1" w:type="dxa"/>
            <w:vMerge w:val="restart"/>
            <w:noWrap/>
            <w:vAlign w:val="center"/>
          </w:tcPr>
          <w:p>
            <w:pPr>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序号</w:t>
            </w:r>
          </w:p>
        </w:tc>
        <w:tc>
          <w:tcPr>
            <w:tcW w:w="749" w:type="dxa"/>
            <w:vMerge w:val="restart"/>
            <w:noWrap/>
            <w:vAlign w:val="center"/>
          </w:tcPr>
          <w:p>
            <w:pPr>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企业名称</w:t>
            </w:r>
          </w:p>
        </w:tc>
        <w:tc>
          <w:tcPr>
            <w:tcW w:w="875" w:type="dxa"/>
            <w:vMerge w:val="restart"/>
            <w:noWrap/>
            <w:vAlign w:val="center"/>
          </w:tcPr>
          <w:p>
            <w:pPr>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企业所在地</w:t>
            </w:r>
          </w:p>
        </w:tc>
        <w:tc>
          <w:tcPr>
            <w:tcW w:w="685" w:type="dxa"/>
            <w:vMerge w:val="restart"/>
            <w:noWrap/>
            <w:vAlign w:val="center"/>
          </w:tcPr>
          <w:p>
            <w:pPr>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隶属集团</w:t>
            </w:r>
          </w:p>
        </w:tc>
        <w:tc>
          <w:tcPr>
            <w:tcW w:w="703" w:type="dxa"/>
            <w:vMerge w:val="restart"/>
            <w:noWrap/>
            <w:vAlign w:val="center"/>
          </w:tcPr>
          <w:p>
            <w:pPr>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设施名称</w:t>
            </w:r>
          </w:p>
        </w:tc>
        <w:tc>
          <w:tcPr>
            <w:tcW w:w="1139" w:type="dxa"/>
            <w:vMerge w:val="restart"/>
            <w:vAlign w:val="center"/>
          </w:tcPr>
          <w:p>
            <w:pPr>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投产/拟投产时间</w:t>
            </w:r>
          </w:p>
          <w:p>
            <w:pPr>
              <w:rPr>
                <w:rFonts w:ascii="Times New Roman" w:hAnsi="Times New Roman" w:eastAsia="仿宋_GB2312" w:cs="Times New Roman"/>
                <w:bCs/>
                <w:color w:val="000000"/>
                <w:kern w:val="0"/>
                <w:sz w:val="20"/>
              </w:rPr>
            </w:pPr>
            <w:r>
              <w:rPr>
                <w:rFonts w:hint="eastAsia" w:ascii="Times New Roman" w:hAnsi="Times New Roman" w:eastAsia="仿宋_GB2312" w:cs="Times New Roman"/>
                <w:bCs/>
                <w:color w:val="000000"/>
                <w:kern w:val="0"/>
                <w:sz w:val="18"/>
              </w:rPr>
              <w:t>（ 年/</w:t>
            </w:r>
            <w:r>
              <w:rPr>
                <w:rFonts w:ascii="Times New Roman" w:hAnsi="Times New Roman" w:eastAsia="仿宋_GB2312" w:cs="Times New Roman"/>
                <w:bCs/>
                <w:color w:val="000000"/>
                <w:kern w:val="0"/>
                <w:sz w:val="18"/>
              </w:rPr>
              <w:t xml:space="preserve"> </w:t>
            </w:r>
            <w:r>
              <w:rPr>
                <w:rFonts w:hint="eastAsia" w:ascii="Times New Roman" w:hAnsi="Times New Roman" w:eastAsia="仿宋_GB2312" w:cs="Times New Roman"/>
                <w:bCs/>
                <w:color w:val="000000"/>
                <w:kern w:val="0"/>
                <w:sz w:val="18"/>
              </w:rPr>
              <w:t>月）</w:t>
            </w:r>
          </w:p>
        </w:tc>
        <w:tc>
          <w:tcPr>
            <w:tcW w:w="2268" w:type="dxa"/>
            <w:gridSpan w:val="3"/>
            <w:noWrap/>
            <w:vAlign w:val="center"/>
          </w:tcPr>
          <w:p>
            <w:pPr>
              <w:widowControl/>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上游站点</w:t>
            </w:r>
          </w:p>
        </w:tc>
        <w:tc>
          <w:tcPr>
            <w:tcW w:w="2268" w:type="dxa"/>
            <w:gridSpan w:val="3"/>
            <w:noWrap/>
            <w:vAlign w:val="center"/>
          </w:tcPr>
          <w:p>
            <w:pPr>
              <w:widowControl/>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下游站点</w:t>
            </w:r>
          </w:p>
        </w:tc>
        <w:tc>
          <w:tcPr>
            <w:tcW w:w="850" w:type="dxa"/>
            <w:vMerge w:val="restart"/>
            <w:noWrap/>
            <w:vAlign w:val="center"/>
          </w:tcPr>
          <w:p>
            <w:pPr>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长度</w:t>
            </w:r>
            <w:r>
              <w:rPr>
                <w:rFonts w:ascii="Times New Roman" w:hAnsi="Times New Roman" w:eastAsia="仿宋_GB2312" w:cs="Times New Roman"/>
                <w:bCs/>
                <w:color w:val="000000"/>
                <w:kern w:val="0"/>
                <w:sz w:val="18"/>
              </w:rPr>
              <w:t>（Km）</w:t>
            </w:r>
          </w:p>
        </w:tc>
        <w:tc>
          <w:tcPr>
            <w:tcW w:w="1134" w:type="dxa"/>
            <w:vMerge w:val="restart"/>
            <w:noWrap/>
            <w:vAlign w:val="center"/>
          </w:tcPr>
          <w:p>
            <w:pPr>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设计压力</w:t>
            </w:r>
            <w:r>
              <w:rPr>
                <w:rFonts w:ascii="Times New Roman" w:hAnsi="Times New Roman" w:eastAsia="仿宋_GB2312" w:cs="Times New Roman"/>
                <w:bCs/>
                <w:color w:val="000000"/>
                <w:kern w:val="0"/>
                <w:sz w:val="18"/>
              </w:rPr>
              <w:t>（MPa）</w:t>
            </w:r>
          </w:p>
        </w:tc>
        <w:tc>
          <w:tcPr>
            <w:tcW w:w="888" w:type="dxa"/>
            <w:vMerge w:val="restart"/>
            <w:noWrap/>
            <w:vAlign w:val="center"/>
          </w:tcPr>
          <w:p>
            <w:pPr>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管径</w:t>
            </w:r>
            <w:r>
              <w:rPr>
                <w:rFonts w:ascii="Times New Roman" w:hAnsi="Times New Roman" w:eastAsia="仿宋_GB2312" w:cs="Times New Roman"/>
                <w:bCs/>
                <w:color w:val="000000"/>
                <w:kern w:val="0"/>
                <w:sz w:val="18"/>
              </w:rPr>
              <w:t>（mm）</w:t>
            </w:r>
          </w:p>
        </w:tc>
        <w:tc>
          <w:tcPr>
            <w:tcW w:w="1435" w:type="dxa"/>
            <w:vMerge w:val="restart"/>
            <w:noWrap/>
            <w:vAlign w:val="center"/>
          </w:tcPr>
          <w:p>
            <w:pPr>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输送价格</w:t>
            </w:r>
          </w:p>
        </w:tc>
        <w:tc>
          <w:tcPr>
            <w:tcW w:w="654" w:type="dxa"/>
            <w:vMerge w:val="restart"/>
            <w:noWrap/>
            <w:vAlign w:val="center"/>
          </w:tcPr>
          <w:p>
            <w:pPr>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定价文号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1" w:type="dxa"/>
            <w:vMerge w:val="continue"/>
            <w:noWrap/>
            <w:vAlign w:val="center"/>
          </w:tcPr>
          <w:p>
            <w:pPr>
              <w:widowControl/>
              <w:jc w:val="center"/>
              <w:rPr>
                <w:rFonts w:ascii="Times New Roman" w:hAnsi="Times New Roman" w:eastAsia="仿宋_GB2312" w:cs="Times New Roman"/>
                <w:bCs/>
                <w:color w:val="000000"/>
                <w:kern w:val="0"/>
                <w:sz w:val="20"/>
              </w:rPr>
            </w:pPr>
          </w:p>
        </w:tc>
        <w:tc>
          <w:tcPr>
            <w:tcW w:w="749" w:type="dxa"/>
            <w:vMerge w:val="continue"/>
            <w:noWrap/>
            <w:vAlign w:val="center"/>
          </w:tcPr>
          <w:p>
            <w:pPr>
              <w:widowControl/>
              <w:jc w:val="center"/>
              <w:rPr>
                <w:rFonts w:ascii="Times New Roman" w:hAnsi="Times New Roman" w:eastAsia="仿宋_GB2312" w:cs="Times New Roman"/>
                <w:bCs/>
                <w:color w:val="000000"/>
                <w:kern w:val="0"/>
                <w:sz w:val="20"/>
              </w:rPr>
            </w:pPr>
          </w:p>
        </w:tc>
        <w:tc>
          <w:tcPr>
            <w:tcW w:w="875" w:type="dxa"/>
            <w:vMerge w:val="continue"/>
            <w:noWrap/>
            <w:vAlign w:val="center"/>
          </w:tcPr>
          <w:p>
            <w:pPr>
              <w:widowControl/>
              <w:jc w:val="center"/>
              <w:rPr>
                <w:rFonts w:ascii="Times New Roman" w:hAnsi="Times New Roman" w:eastAsia="仿宋_GB2312" w:cs="Times New Roman"/>
                <w:bCs/>
                <w:color w:val="000000"/>
                <w:kern w:val="0"/>
                <w:sz w:val="20"/>
              </w:rPr>
            </w:pPr>
          </w:p>
        </w:tc>
        <w:tc>
          <w:tcPr>
            <w:tcW w:w="685" w:type="dxa"/>
            <w:vMerge w:val="continue"/>
            <w:noWrap/>
            <w:vAlign w:val="center"/>
          </w:tcPr>
          <w:p>
            <w:pPr>
              <w:widowControl/>
              <w:jc w:val="center"/>
              <w:rPr>
                <w:rFonts w:ascii="Times New Roman" w:hAnsi="Times New Roman" w:eastAsia="仿宋_GB2312" w:cs="Times New Roman"/>
                <w:bCs/>
                <w:color w:val="000000"/>
                <w:kern w:val="0"/>
                <w:sz w:val="20"/>
              </w:rPr>
            </w:pPr>
          </w:p>
        </w:tc>
        <w:tc>
          <w:tcPr>
            <w:tcW w:w="703" w:type="dxa"/>
            <w:vMerge w:val="continue"/>
            <w:noWrap/>
            <w:vAlign w:val="center"/>
          </w:tcPr>
          <w:p>
            <w:pPr>
              <w:widowControl/>
              <w:jc w:val="center"/>
              <w:rPr>
                <w:rFonts w:ascii="Times New Roman" w:hAnsi="Times New Roman" w:eastAsia="仿宋_GB2312" w:cs="Times New Roman"/>
                <w:bCs/>
                <w:color w:val="000000"/>
                <w:kern w:val="0"/>
                <w:sz w:val="20"/>
              </w:rPr>
            </w:pPr>
          </w:p>
        </w:tc>
        <w:tc>
          <w:tcPr>
            <w:tcW w:w="1139" w:type="dxa"/>
            <w:vMerge w:val="continue"/>
            <w:vAlign w:val="center"/>
          </w:tcPr>
          <w:p>
            <w:pPr>
              <w:widowControl/>
              <w:jc w:val="center"/>
              <w:rPr>
                <w:rFonts w:ascii="Times New Roman" w:hAnsi="Times New Roman" w:eastAsia="仿宋_GB2312" w:cs="Times New Roman"/>
                <w:bCs/>
                <w:color w:val="000000"/>
                <w:kern w:val="0"/>
                <w:sz w:val="20"/>
              </w:rPr>
            </w:pPr>
          </w:p>
        </w:tc>
        <w:tc>
          <w:tcPr>
            <w:tcW w:w="756" w:type="dxa"/>
            <w:noWrap/>
            <w:vAlign w:val="center"/>
          </w:tcPr>
          <w:p>
            <w:pPr>
              <w:widowControl/>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名称</w:t>
            </w:r>
          </w:p>
        </w:tc>
        <w:tc>
          <w:tcPr>
            <w:tcW w:w="756" w:type="dxa"/>
            <w:noWrap/>
            <w:vAlign w:val="center"/>
          </w:tcPr>
          <w:p>
            <w:pPr>
              <w:widowControl/>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位置</w:t>
            </w:r>
          </w:p>
        </w:tc>
        <w:tc>
          <w:tcPr>
            <w:tcW w:w="756" w:type="dxa"/>
            <w:noWrap/>
            <w:vAlign w:val="center"/>
          </w:tcPr>
          <w:p>
            <w:pPr>
              <w:widowControl/>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性质</w:t>
            </w:r>
          </w:p>
        </w:tc>
        <w:tc>
          <w:tcPr>
            <w:tcW w:w="756" w:type="dxa"/>
            <w:noWrap/>
            <w:vAlign w:val="center"/>
          </w:tcPr>
          <w:p>
            <w:pPr>
              <w:widowControl/>
              <w:jc w:val="center"/>
              <w:rPr>
                <w:rFonts w:ascii="Times New Roman" w:hAnsi="Times New Roman" w:eastAsia="仿宋_GB2312" w:cs="Times New Roman"/>
                <w:bCs/>
                <w:color w:val="000000"/>
                <w:kern w:val="0"/>
                <w:sz w:val="20"/>
              </w:rPr>
            </w:pPr>
            <w:r>
              <w:rPr>
                <w:rFonts w:hint="eastAsia" w:ascii="Times New Roman" w:hAnsi="Times New Roman" w:eastAsia="仿宋_GB2312" w:cs="Times New Roman"/>
                <w:bCs/>
                <w:color w:val="000000"/>
                <w:kern w:val="0"/>
                <w:sz w:val="20"/>
              </w:rPr>
              <w:t>名称</w:t>
            </w:r>
          </w:p>
        </w:tc>
        <w:tc>
          <w:tcPr>
            <w:tcW w:w="756" w:type="dxa"/>
            <w:noWrap/>
            <w:vAlign w:val="center"/>
          </w:tcPr>
          <w:p>
            <w:pPr>
              <w:widowControl/>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位置</w:t>
            </w:r>
          </w:p>
        </w:tc>
        <w:tc>
          <w:tcPr>
            <w:tcW w:w="756" w:type="dxa"/>
            <w:noWrap/>
            <w:vAlign w:val="center"/>
          </w:tcPr>
          <w:p>
            <w:pPr>
              <w:widowControl/>
              <w:jc w:val="center"/>
              <w:rPr>
                <w:rFonts w:ascii="Times New Roman" w:hAnsi="Times New Roman" w:eastAsia="仿宋_GB2312" w:cs="Times New Roman"/>
                <w:bCs/>
                <w:color w:val="000000"/>
                <w:kern w:val="0"/>
                <w:sz w:val="20"/>
              </w:rPr>
            </w:pPr>
            <w:r>
              <w:rPr>
                <w:rFonts w:ascii="Times New Roman" w:hAnsi="Times New Roman" w:eastAsia="仿宋_GB2312" w:cs="Times New Roman"/>
                <w:bCs/>
                <w:color w:val="000000"/>
                <w:kern w:val="0"/>
                <w:sz w:val="20"/>
              </w:rPr>
              <w:t>性质</w:t>
            </w:r>
          </w:p>
        </w:tc>
        <w:tc>
          <w:tcPr>
            <w:tcW w:w="850" w:type="dxa"/>
            <w:vMerge w:val="continue"/>
            <w:noWrap/>
            <w:vAlign w:val="center"/>
          </w:tcPr>
          <w:p>
            <w:pPr>
              <w:widowControl/>
              <w:jc w:val="center"/>
              <w:rPr>
                <w:rFonts w:ascii="Times New Roman" w:hAnsi="Times New Roman" w:eastAsia="仿宋_GB2312" w:cs="Times New Roman"/>
                <w:bCs/>
                <w:color w:val="000000"/>
                <w:kern w:val="0"/>
                <w:sz w:val="20"/>
              </w:rPr>
            </w:pPr>
          </w:p>
        </w:tc>
        <w:tc>
          <w:tcPr>
            <w:tcW w:w="1134" w:type="dxa"/>
            <w:vMerge w:val="continue"/>
            <w:noWrap/>
            <w:vAlign w:val="center"/>
          </w:tcPr>
          <w:p>
            <w:pPr>
              <w:widowControl/>
              <w:jc w:val="center"/>
              <w:rPr>
                <w:rFonts w:ascii="Times New Roman" w:hAnsi="Times New Roman" w:eastAsia="仿宋_GB2312" w:cs="Times New Roman"/>
                <w:bCs/>
                <w:color w:val="000000"/>
                <w:kern w:val="0"/>
                <w:sz w:val="20"/>
              </w:rPr>
            </w:pPr>
          </w:p>
        </w:tc>
        <w:tc>
          <w:tcPr>
            <w:tcW w:w="888" w:type="dxa"/>
            <w:vMerge w:val="continue"/>
            <w:noWrap/>
            <w:vAlign w:val="center"/>
          </w:tcPr>
          <w:p>
            <w:pPr>
              <w:widowControl/>
              <w:jc w:val="center"/>
              <w:rPr>
                <w:rFonts w:ascii="Times New Roman" w:hAnsi="Times New Roman" w:eastAsia="仿宋_GB2312" w:cs="Times New Roman"/>
                <w:bCs/>
                <w:color w:val="000000"/>
                <w:kern w:val="0"/>
                <w:sz w:val="20"/>
              </w:rPr>
            </w:pPr>
          </w:p>
        </w:tc>
        <w:tc>
          <w:tcPr>
            <w:tcW w:w="1435" w:type="dxa"/>
            <w:vMerge w:val="continue"/>
            <w:noWrap/>
            <w:vAlign w:val="center"/>
          </w:tcPr>
          <w:p>
            <w:pPr>
              <w:widowControl/>
              <w:jc w:val="center"/>
              <w:rPr>
                <w:rFonts w:ascii="Times New Roman" w:hAnsi="Times New Roman" w:eastAsia="仿宋_GB2312" w:cs="Times New Roman"/>
                <w:bCs/>
                <w:color w:val="000000"/>
                <w:kern w:val="0"/>
                <w:sz w:val="20"/>
              </w:rPr>
            </w:pPr>
          </w:p>
        </w:tc>
        <w:tc>
          <w:tcPr>
            <w:tcW w:w="654" w:type="dxa"/>
            <w:vMerge w:val="continue"/>
            <w:noWrap/>
            <w:vAlign w:val="center"/>
          </w:tcPr>
          <w:p>
            <w:pPr>
              <w:widowControl/>
              <w:jc w:val="center"/>
              <w:rPr>
                <w:rFonts w:ascii="Times New Roman" w:hAnsi="Times New Roman" w:eastAsia="仿宋_GB2312" w:cs="Times New Roman"/>
                <w:bCs/>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1" w:type="dxa"/>
            <w:noWrap/>
            <w:vAlign w:val="center"/>
          </w:tcPr>
          <w:p>
            <w:pPr>
              <w:widowControl/>
              <w:jc w:val="center"/>
              <w:rPr>
                <w:rFonts w:ascii="Times New Roman" w:hAnsi="Times New Roman" w:eastAsia="仿宋_GB2312" w:cs="Times New Roman"/>
                <w:color w:val="000000"/>
                <w:kern w:val="0"/>
                <w:sz w:val="20"/>
              </w:rPr>
            </w:pPr>
          </w:p>
        </w:tc>
        <w:tc>
          <w:tcPr>
            <w:tcW w:w="749" w:type="dxa"/>
            <w:noWrap/>
            <w:vAlign w:val="center"/>
          </w:tcPr>
          <w:p>
            <w:pPr>
              <w:widowControl/>
              <w:jc w:val="center"/>
              <w:rPr>
                <w:rFonts w:ascii="Times New Roman" w:hAnsi="Times New Roman" w:eastAsia="仿宋_GB2312" w:cs="Times New Roman"/>
                <w:color w:val="000000"/>
                <w:kern w:val="0"/>
                <w:sz w:val="20"/>
              </w:rPr>
            </w:pPr>
          </w:p>
        </w:tc>
        <w:tc>
          <w:tcPr>
            <w:tcW w:w="875" w:type="dxa"/>
            <w:noWrap/>
            <w:vAlign w:val="center"/>
          </w:tcPr>
          <w:p>
            <w:pPr>
              <w:widowControl/>
              <w:jc w:val="center"/>
              <w:rPr>
                <w:rFonts w:ascii="Times New Roman" w:hAnsi="Times New Roman" w:eastAsia="仿宋_GB2312" w:cs="Times New Roman"/>
                <w:color w:val="000000"/>
                <w:kern w:val="0"/>
                <w:sz w:val="20"/>
              </w:rPr>
            </w:pPr>
          </w:p>
        </w:tc>
        <w:tc>
          <w:tcPr>
            <w:tcW w:w="685" w:type="dxa"/>
            <w:noWrap/>
            <w:vAlign w:val="center"/>
          </w:tcPr>
          <w:p>
            <w:pPr>
              <w:widowControl/>
              <w:jc w:val="center"/>
              <w:rPr>
                <w:rFonts w:ascii="Times New Roman" w:hAnsi="Times New Roman" w:eastAsia="仿宋_GB2312" w:cs="Times New Roman"/>
                <w:color w:val="000000"/>
                <w:kern w:val="0"/>
                <w:sz w:val="20"/>
              </w:rPr>
            </w:pPr>
          </w:p>
        </w:tc>
        <w:tc>
          <w:tcPr>
            <w:tcW w:w="703" w:type="dxa"/>
            <w:noWrap/>
            <w:vAlign w:val="center"/>
          </w:tcPr>
          <w:p>
            <w:pPr>
              <w:widowControl/>
              <w:jc w:val="center"/>
              <w:rPr>
                <w:rFonts w:ascii="Times New Roman" w:hAnsi="Times New Roman" w:eastAsia="仿宋_GB2312" w:cs="Times New Roman"/>
                <w:color w:val="000000"/>
                <w:kern w:val="0"/>
                <w:sz w:val="20"/>
              </w:rPr>
            </w:pPr>
          </w:p>
        </w:tc>
        <w:tc>
          <w:tcPr>
            <w:tcW w:w="1139" w:type="dxa"/>
            <w:vAlign w:val="center"/>
          </w:tcPr>
          <w:p>
            <w:pPr>
              <w:widowControl/>
              <w:jc w:val="center"/>
              <w:rPr>
                <w:rFonts w:ascii="Times New Roman" w:hAnsi="Times New Roman" w:eastAsia="仿宋_GB2312" w:cs="Times New Roman"/>
                <w:color w:val="000000"/>
                <w:kern w:val="0"/>
                <w:sz w:val="20"/>
              </w:rPr>
            </w:pPr>
          </w:p>
        </w:tc>
        <w:tc>
          <w:tcPr>
            <w:tcW w:w="756" w:type="dxa"/>
            <w:noWrap/>
            <w:vAlign w:val="center"/>
          </w:tcPr>
          <w:p>
            <w:pPr>
              <w:widowControl/>
              <w:jc w:val="center"/>
              <w:rPr>
                <w:rFonts w:ascii="Times New Roman" w:hAnsi="Times New Roman" w:eastAsia="仿宋_GB2312" w:cs="Times New Roman"/>
                <w:color w:val="000000"/>
                <w:kern w:val="0"/>
                <w:sz w:val="20"/>
              </w:rPr>
            </w:pPr>
          </w:p>
        </w:tc>
        <w:tc>
          <w:tcPr>
            <w:tcW w:w="756" w:type="dxa"/>
            <w:noWrap/>
            <w:vAlign w:val="center"/>
          </w:tcPr>
          <w:p>
            <w:pPr>
              <w:widowControl/>
              <w:jc w:val="center"/>
              <w:rPr>
                <w:rFonts w:ascii="Times New Roman" w:hAnsi="Times New Roman" w:eastAsia="仿宋_GB2312" w:cs="Times New Roman"/>
                <w:color w:val="000000"/>
                <w:kern w:val="0"/>
                <w:sz w:val="20"/>
              </w:rPr>
            </w:pPr>
          </w:p>
        </w:tc>
        <w:tc>
          <w:tcPr>
            <w:tcW w:w="756" w:type="dxa"/>
            <w:noWrap/>
            <w:vAlign w:val="center"/>
          </w:tcPr>
          <w:p>
            <w:pPr>
              <w:widowControl/>
              <w:jc w:val="center"/>
              <w:rPr>
                <w:rFonts w:ascii="Times New Roman" w:hAnsi="Times New Roman" w:eastAsia="仿宋_GB2312" w:cs="Times New Roman"/>
                <w:color w:val="000000"/>
                <w:kern w:val="0"/>
                <w:sz w:val="20"/>
              </w:rPr>
            </w:pPr>
          </w:p>
        </w:tc>
        <w:tc>
          <w:tcPr>
            <w:tcW w:w="756" w:type="dxa"/>
            <w:noWrap/>
            <w:vAlign w:val="center"/>
          </w:tcPr>
          <w:p>
            <w:pPr>
              <w:widowControl/>
              <w:jc w:val="center"/>
              <w:rPr>
                <w:rFonts w:ascii="Times New Roman" w:hAnsi="Times New Roman" w:eastAsia="仿宋_GB2312" w:cs="Times New Roman"/>
                <w:color w:val="000000"/>
                <w:kern w:val="0"/>
                <w:sz w:val="20"/>
              </w:rPr>
            </w:pPr>
          </w:p>
        </w:tc>
        <w:tc>
          <w:tcPr>
            <w:tcW w:w="756" w:type="dxa"/>
            <w:noWrap/>
            <w:vAlign w:val="center"/>
          </w:tcPr>
          <w:p>
            <w:pPr>
              <w:widowControl/>
              <w:jc w:val="center"/>
              <w:rPr>
                <w:rFonts w:ascii="Times New Roman" w:hAnsi="Times New Roman" w:eastAsia="仿宋_GB2312" w:cs="Times New Roman"/>
                <w:color w:val="000000"/>
                <w:kern w:val="0"/>
                <w:sz w:val="20"/>
              </w:rPr>
            </w:pPr>
          </w:p>
        </w:tc>
        <w:tc>
          <w:tcPr>
            <w:tcW w:w="756" w:type="dxa"/>
            <w:noWrap/>
            <w:vAlign w:val="center"/>
          </w:tcPr>
          <w:p>
            <w:pPr>
              <w:widowControl/>
              <w:jc w:val="center"/>
              <w:rPr>
                <w:rFonts w:ascii="Times New Roman" w:hAnsi="Times New Roman" w:eastAsia="仿宋_GB2312" w:cs="Times New Roman"/>
                <w:color w:val="000000"/>
                <w:kern w:val="0"/>
                <w:sz w:val="20"/>
              </w:rPr>
            </w:pPr>
          </w:p>
        </w:tc>
        <w:tc>
          <w:tcPr>
            <w:tcW w:w="850" w:type="dxa"/>
            <w:noWrap/>
            <w:vAlign w:val="center"/>
          </w:tcPr>
          <w:p>
            <w:pPr>
              <w:widowControl/>
              <w:jc w:val="center"/>
              <w:rPr>
                <w:rFonts w:ascii="Times New Roman" w:hAnsi="Times New Roman" w:eastAsia="仿宋_GB2312" w:cs="Times New Roman"/>
                <w:color w:val="000000"/>
                <w:kern w:val="0"/>
                <w:sz w:val="20"/>
              </w:rPr>
            </w:pPr>
          </w:p>
        </w:tc>
        <w:tc>
          <w:tcPr>
            <w:tcW w:w="1134" w:type="dxa"/>
            <w:noWrap/>
            <w:vAlign w:val="center"/>
          </w:tcPr>
          <w:p>
            <w:pPr>
              <w:widowControl/>
              <w:jc w:val="center"/>
              <w:rPr>
                <w:rFonts w:ascii="Times New Roman" w:hAnsi="Times New Roman" w:eastAsia="仿宋_GB2312" w:cs="Times New Roman"/>
                <w:color w:val="000000"/>
                <w:kern w:val="0"/>
                <w:sz w:val="20"/>
              </w:rPr>
            </w:pPr>
          </w:p>
        </w:tc>
        <w:tc>
          <w:tcPr>
            <w:tcW w:w="888" w:type="dxa"/>
            <w:noWrap/>
            <w:vAlign w:val="center"/>
          </w:tcPr>
          <w:p>
            <w:pPr>
              <w:widowControl/>
              <w:jc w:val="center"/>
              <w:rPr>
                <w:rFonts w:ascii="Times New Roman" w:hAnsi="Times New Roman" w:eastAsia="仿宋_GB2312" w:cs="Times New Roman"/>
                <w:color w:val="000000"/>
                <w:kern w:val="0"/>
                <w:sz w:val="20"/>
              </w:rPr>
            </w:pPr>
          </w:p>
        </w:tc>
        <w:tc>
          <w:tcPr>
            <w:tcW w:w="1435" w:type="dxa"/>
            <w:noWrap/>
            <w:vAlign w:val="center"/>
          </w:tcPr>
          <w:p>
            <w:pPr>
              <w:widowControl/>
              <w:jc w:val="center"/>
              <w:rPr>
                <w:rFonts w:ascii="Times New Roman" w:hAnsi="Times New Roman" w:eastAsia="仿宋_GB2312" w:cs="Times New Roman"/>
                <w:color w:val="000000"/>
                <w:kern w:val="0"/>
                <w:sz w:val="20"/>
              </w:rPr>
            </w:pPr>
          </w:p>
        </w:tc>
        <w:tc>
          <w:tcPr>
            <w:tcW w:w="654" w:type="dxa"/>
            <w:noWrap/>
            <w:vAlign w:val="center"/>
          </w:tcPr>
          <w:p>
            <w:pPr>
              <w:widowControl/>
              <w:jc w:val="center"/>
              <w:rPr>
                <w:rFonts w:ascii="Times New Roman" w:hAnsi="Times New Roman" w:eastAsia="仿宋_GB2312" w:cs="Times New Roman"/>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1" w:type="dxa"/>
            <w:noWrap/>
          </w:tcPr>
          <w:p>
            <w:pPr>
              <w:widowControl/>
              <w:jc w:val="center"/>
              <w:rPr>
                <w:rFonts w:ascii="Times New Roman" w:hAnsi="Times New Roman" w:cs="Times New Roman"/>
                <w:color w:val="000000"/>
                <w:kern w:val="0"/>
                <w:sz w:val="20"/>
              </w:rPr>
            </w:pPr>
          </w:p>
        </w:tc>
        <w:tc>
          <w:tcPr>
            <w:tcW w:w="749" w:type="dxa"/>
            <w:noWrap/>
          </w:tcPr>
          <w:p>
            <w:pPr>
              <w:widowControl/>
              <w:jc w:val="center"/>
              <w:rPr>
                <w:rFonts w:ascii="Times New Roman" w:hAnsi="Times New Roman" w:cs="Times New Roman"/>
                <w:color w:val="000000"/>
                <w:kern w:val="0"/>
                <w:sz w:val="20"/>
              </w:rPr>
            </w:pPr>
          </w:p>
        </w:tc>
        <w:tc>
          <w:tcPr>
            <w:tcW w:w="875" w:type="dxa"/>
            <w:noWrap/>
          </w:tcPr>
          <w:p>
            <w:pPr>
              <w:widowControl/>
              <w:jc w:val="center"/>
              <w:rPr>
                <w:rFonts w:ascii="Times New Roman" w:hAnsi="Times New Roman" w:cs="Times New Roman"/>
                <w:color w:val="000000"/>
                <w:kern w:val="0"/>
                <w:sz w:val="20"/>
              </w:rPr>
            </w:pPr>
          </w:p>
        </w:tc>
        <w:tc>
          <w:tcPr>
            <w:tcW w:w="685" w:type="dxa"/>
            <w:noWrap/>
          </w:tcPr>
          <w:p>
            <w:pPr>
              <w:widowControl/>
              <w:jc w:val="center"/>
              <w:rPr>
                <w:rFonts w:ascii="Times New Roman" w:hAnsi="Times New Roman" w:cs="Times New Roman"/>
                <w:color w:val="000000"/>
                <w:kern w:val="0"/>
                <w:sz w:val="20"/>
              </w:rPr>
            </w:pPr>
          </w:p>
        </w:tc>
        <w:tc>
          <w:tcPr>
            <w:tcW w:w="703" w:type="dxa"/>
            <w:noWrap/>
          </w:tcPr>
          <w:p>
            <w:pPr>
              <w:widowControl/>
              <w:jc w:val="center"/>
              <w:rPr>
                <w:rFonts w:ascii="Times New Roman" w:hAnsi="Times New Roman" w:cs="Times New Roman"/>
                <w:color w:val="000000"/>
                <w:kern w:val="0"/>
                <w:sz w:val="20"/>
              </w:rPr>
            </w:pPr>
          </w:p>
        </w:tc>
        <w:tc>
          <w:tcPr>
            <w:tcW w:w="1139" w:type="dxa"/>
          </w:tcPr>
          <w:p>
            <w:pPr>
              <w:widowControl/>
              <w:jc w:val="center"/>
              <w:rPr>
                <w:rFonts w:ascii="Times New Roman" w:hAnsi="Times New Roman" w:cs="Times New Roman"/>
                <w:color w:val="000000"/>
                <w:kern w:val="0"/>
                <w:sz w:val="20"/>
              </w:rPr>
            </w:pPr>
          </w:p>
        </w:tc>
        <w:tc>
          <w:tcPr>
            <w:tcW w:w="756" w:type="dxa"/>
            <w:noWrap/>
          </w:tcPr>
          <w:p>
            <w:pPr>
              <w:widowControl/>
              <w:jc w:val="center"/>
              <w:rPr>
                <w:rFonts w:ascii="Times New Roman" w:hAnsi="Times New Roman" w:cs="Times New Roman"/>
                <w:color w:val="000000"/>
                <w:kern w:val="0"/>
                <w:sz w:val="20"/>
              </w:rPr>
            </w:pPr>
          </w:p>
        </w:tc>
        <w:tc>
          <w:tcPr>
            <w:tcW w:w="756" w:type="dxa"/>
            <w:noWrap/>
          </w:tcPr>
          <w:p>
            <w:pPr>
              <w:widowControl/>
              <w:jc w:val="center"/>
              <w:rPr>
                <w:rFonts w:ascii="Times New Roman" w:hAnsi="Times New Roman" w:cs="Times New Roman"/>
                <w:color w:val="000000"/>
                <w:kern w:val="0"/>
                <w:sz w:val="20"/>
              </w:rPr>
            </w:pPr>
          </w:p>
        </w:tc>
        <w:tc>
          <w:tcPr>
            <w:tcW w:w="756" w:type="dxa"/>
            <w:noWrap/>
          </w:tcPr>
          <w:p>
            <w:pPr>
              <w:widowControl/>
              <w:jc w:val="center"/>
              <w:rPr>
                <w:rFonts w:ascii="Times New Roman" w:hAnsi="Times New Roman" w:cs="Times New Roman"/>
                <w:color w:val="000000"/>
                <w:kern w:val="0"/>
                <w:sz w:val="20"/>
              </w:rPr>
            </w:pPr>
          </w:p>
        </w:tc>
        <w:tc>
          <w:tcPr>
            <w:tcW w:w="756" w:type="dxa"/>
            <w:noWrap/>
          </w:tcPr>
          <w:p>
            <w:pPr>
              <w:widowControl/>
              <w:jc w:val="center"/>
              <w:rPr>
                <w:rFonts w:ascii="Times New Roman" w:hAnsi="Times New Roman" w:cs="Times New Roman"/>
                <w:color w:val="000000"/>
                <w:kern w:val="0"/>
                <w:sz w:val="20"/>
              </w:rPr>
            </w:pPr>
          </w:p>
        </w:tc>
        <w:tc>
          <w:tcPr>
            <w:tcW w:w="756" w:type="dxa"/>
            <w:noWrap/>
          </w:tcPr>
          <w:p>
            <w:pPr>
              <w:widowControl/>
              <w:jc w:val="center"/>
              <w:rPr>
                <w:rFonts w:ascii="Times New Roman" w:hAnsi="Times New Roman" w:cs="Times New Roman"/>
                <w:color w:val="000000"/>
                <w:kern w:val="0"/>
                <w:sz w:val="20"/>
              </w:rPr>
            </w:pPr>
          </w:p>
        </w:tc>
        <w:tc>
          <w:tcPr>
            <w:tcW w:w="756" w:type="dxa"/>
            <w:noWrap/>
          </w:tcPr>
          <w:p>
            <w:pPr>
              <w:widowControl/>
              <w:jc w:val="center"/>
              <w:rPr>
                <w:rFonts w:ascii="Times New Roman" w:hAnsi="Times New Roman" w:cs="Times New Roman"/>
                <w:color w:val="000000"/>
                <w:kern w:val="0"/>
                <w:sz w:val="20"/>
              </w:rPr>
            </w:pPr>
          </w:p>
        </w:tc>
        <w:tc>
          <w:tcPr>
            <w:tcW w:w="850" w:type="dxa"/>
            <w:noWrap/>
          </w:tcPr>
          <w:p>
            <w:pPr>
              <w:widowControl/>
              <w:jc w:val="center"/>
              <w:rPr>
                <w:rFonts w:ascii="Times New Roman" w:hAnsi="Times New Roman" w:cs="Times New Roman"/>
                <w:color w:val="000000"/>
                <w:kern w:val="0"/>
                <w:sz w:val="20"/>
              </w:rPr>
            </w:pPr>
          </w:p>
        </w:tc>
        <w:tc>
          <w:tcPr>
            <w:tcW w:w="1134" w:type="dxa"/>
            <w:noWrap/>
          </w:tcPr>
          <w:p>
            <w:pPr>
              <w:widowControl/>
              <w:jc w:val="center"/>
              <w:rPr>
                <w:rFonts w:ascii="Times New Roman" w:hAnsi="Times New Roman" w:cs="Times New Roman"/>
                <w:color w:val="000000"/>
                <w:kern w:val="0"/>
                <w:sz w:val="20"/>
              </w:rPr>
            </w:pPr>
          </w:p>
        </w:tc>
        <w:tc>
          <w:tcPr>
            <w:tcW w:w="888" w:type="dxa"/>
            <w:noWrap/>
          </w:tcPr>
          <w:p>
            <w:pPr>
              <w:widowControl/>
              <w:jc w:val="center"/>
              <w:rPr>
                <w:rFonts w:ascii="Times New Roman" w:hAnsi="Times New Roman" w:cs="Times New Roman"/>
                <w:color w:val="000000"/>
                <w:kern w:val="0"/>
                <w:sz w:val="20"/>
              </w:rPr>
            </w:pPr>
          </w:p>
        </w:tc>
        <w:tc>
          <w:tcPr>
            <w:tcW w:w="1435" w:type="dxa"/>
            <w:noWrap/>
          </w:tcPr>
          <w:p>
            <w:pPr>
              <w:widowControl/>
              <w:jc w:val="center"/>
              <w:rPr>
                <w:rFonts w:ascii="Times New Roman" w:hAnsi="Times New Roman" w:cs="Times New Roman"/>
                <w:color w:val="000000"/>
                <w:kern w:val="0"/>
                <w:sz w:val="20"/>
              </w:rPr>
            </w:pPr>
          </w:p>
        </w:tc>
        <w:tc>
          <w:tcPr>
            <w:tcW w:w="654" w:type="dxa"/>
            <w:noWrap/>
          </w:tcPr>
          <w:p>
            <w:pPr>
              <w:widowControl/>
              <w:jc w:val="left"/>
              <w:rPr>
                <w:rFonts w:ascii="Times New Roman" w:hAnsi="Times New Roman" w:cs="Times New Roman"/>
                <w:color w:val="000000"/>
                <w:kern w:val="0"/>
                <w:sz w:val="20"/>
              </w:rPr>
            </w:pPr>
          </w:p>
        </w:tc>
      </w:tr>
    </w:tbl>
    <w:p>
      <w:pPr>
        <w:spacing w:line="560" w:lineRule="exact"/>
        <w:ind w:right="640"/>
        <w:rPr>
          <w:rFonts w:ascii="Times New Roman" w:hAnsi="Times New Roman" w:eastAsia="仿宋" w:cs="Times New Roman"/>
          <w:sz w:val="24"/>
          <w:szCs w:val="32"/>
        </w:rPr>
      </w:pPr>
      <w:r>
        <w:rPr>
          <w:rFonts w:ascii="Times New Roman" w:hAnsi="Times New Roman" w:eastAsia="仿宋" w:cs="Times New Roman"/>
          <w:sz w:val="24"/>
          <w:szCs w:val="32"/>
        </w:rPr>
        <w:t xml:space="preserve">填报时间：                            填报人：                 </w:t>
      </w:r>
      <w:r>
        <w:rPr>
          <w:rFonts w:hint="eastAsia" w:ascii="Times New Roman" w:hAnsi="Times New Roman" w:eastAsia="仿宋" w:cs="Times New Roman"/>
          <w:sz w:val="24"/>
          <w:szCs w:val="32"/>
        </w:rPr>
        <w:t xml:space="preserve">联系电话： </w:t>
      </w:r>
      <w:r>
        <w:rPr>
          <w:rFonts w:ascii="Times New Roman" w:hAnsi="Times New Roman" w:eastAsia="仿宋" w:cs="Times New Roman"/>
          <w:sz w:val="24"/>
          <w:szCs w:val="32"/>
        </w:rPr>
        <w:t xml:space="preserve">                 审核人：</w:t>
      </w:r>
    </w:p>
    <w:p>
      <w:pPr>
        <w:rPr>
          <w:rFonts w:ascii="Times New Roman" w:hAnsi="Times New Roman" w:eastAsia="楷体_GB2312" w:cs="Times New Roman"/>
          <w:sz w:val="24"/>
          <w:szCs w:val="24"/>
        </w:rPr>
      </w:pPr>
      <w:r>
        <w:rPr>
          <w:rFonts w:ascii="Times New Roman" w:hAnsi="Times New Roman" w:eastAsia="楷体_GB2312" w:cs="Times New Roman"/>
          <w:sz w:val="24"/>
          <w:szCs w:val="24"/>
        </w:rPr>
        <w:t>填报说明：</w:t>
      </w:r>
    </w:p>
    <w:p>
      <w:pPr>
        <w:pStyle w:val="11"/>
        <w:widowControl/>
        <w:numPr>
          <w:ilvl w:val="0"/>
          <w:numId w:val="1"/>
        </w:numPr>
        <w:ind w:firstLineChars="0"/>
        <w:jc w:val="left"/>
        <w:rPr>
          <w:rFonts w:ascii="Times New Roman" w:hAnsi="Times New Roman" w:eastAsia="楷体_GB2312" w:cs="Times New Roman"/>
          <w:sz w:val="24"/>
          <w:szCs w:val="24"/>
        </w:rPr>
      </w:pPr>
      <w:r>
        <w:rPr>
          <w:rFonts w:ascii="Times New Roman" w:hAnsi="Times New Roman" w:eastAsia="楷体_GB2312" w:cs="Times New Roman"/>
          <w:sz w:val="24"/>
          <w:szCs w:val="24"/>
        </w:rPr>
        <w:t>同一条管线需要将管线上具备接收</w:t>
      </w:r>
      <w:r>
        <w:rPr>
          <w:rFonts w:hint="eastAsia" w:ascii="Times New Roman" w:hAnsi="Times New Roman" w:eastAsia="楷体_GB2312" w:cs="Times New Roman"/>
          <w:sz w:val="24"/>
          <w:szCs w:val="24"/>
        </w:rPr>
        <w:t>（天然气）或</w:t>
      </w:r>
      <w:r>
        <w:rPr>
          <w:rFonts w:ascii="Times New Roman" w:hAnsi="Times New Roman" w:eastAsia="楷体_GB2312" w:cs="Times New Roman"/>
          <w:sz w:val="24"/>
          <w:szCs w:val="24"/>
        </w:rPr>
        <w:t>分输</w:t>
      </w:r>
      <w:r>
        <w:rPr>
          <w:rFonts w:hint="eastAsia" w:ascii="Times New Roman" w:hAnsi="Times New Roman" w:eastAsia="楷体_GB2312" w:cs="Times New Roman"/>
          <w:sz w:val="24"/>
          <w:szCs w:val="24"/>
        </w:rPr>
        <w:t>等</w:t>
      </w:r>
      <w:r>
        <w:rPr>
          <w:rFonts w:ascii="Times New Roman" w:hAnsi="Times New Roman" w:eastAsia="楷体_GB2312" w:cs="Times New Roman"/>
          <w:sz w:val="24"/>
          <w:szCs w:val="24"/>
        </w:rPr>
        <w:t>功能的站点（含首站、末站）</w:t>
      </w:r>
      <w:r>
        <w:rPr>
          <w:rFonts w:hint="eastAsia" w:ascii="Times New Roman" w:hAnsi="Times New Roman" w:eastAsia="楷体_GB2312" w:cs="Times New Roman"/>
          <w:sz w:val="24"/>
          <w:szCs w:val="24"/>
        </w:rPr>
        <w:t>依次</w:t>
      </w:r>
      <w:r>
        <w:rPr>
          <w:rFonts w:ascii="Times New Roman" w:hAnsi="Times New Roman" w:eastAsia="楷体_GB2312" w:cs="Times New Roman"/>
          <w:sz w:val="24"/>
          <w:szCs w:val="24"/>
        </w:rPr>
        <w:t>作为相应的上、下游站点填入表格中，上、下游站</w:t>
      </w:r>
      <w:r>
        <w:rPr>
          <w:rFonts w:hint="eastAsia" w:ascii="Times New Roman" w:hAnsi="Times New Roman" w:eastAsia="楷体_GB2312" w:cs="Times New Roman"/>
          <w:sz w:val="24"/>
          <w:szCs w:val="24"/>
        </w:rPr>
        <w:t>点</w:t>
      </w:r>
      <w:r>
        <w:rPr>
          <w:rFonts w:ascii="Times New Roman" w:hAnsi="Times New Roman" w:eastAsia="楷体_GB2312" w:cs="Times New Roman"/>
          <w:sz w:val="24"/>
          <w:szCs w:val="24"/>
        </w:rPr>
        <w:t>应保持设施管线整体连贯一致</w:t>
      </w:r>
      <w:r>
        <w:rPr>
          <w:rFonts w:hint="eastAsia" w:ascii="Times New Roman" w:hAnsi="Times New Roman" w:eastAsia="楷体_GB2312" w:cs="Times New Roman"/>
          <w:sz w:val="24"/>
          <w:szCs w:val="24"/>
        </w:rPr>
        <w:t>。</w:t>
      </w:r>
      <w:r>
        <w:rPr>
          <w:rFonts w:ascii="Times New Roman" w:hAnsi="Times New Roman" w:eastAsia="楷体_GB2312" w:cs="Times New Roman"/>
          <w:sz w:val="24"/>
          <w:szCs w:val="24"/>
        </w:rPr>
        <w:t>双向输送管道以投产时流向确定上、下游站</w:t>
      </w:r>
      <w:r>
        <w:rPr>
          <w:rFonts w:hint="eastAsia" w:ascii="Times New Roman" w:hAnsi="Times New Roman" w:eastAsia="楷体_GB2312" w:cs="Times New Roman"/>
          <w:sz w:val="24"/>
          <w:szCs w:val="24"/>
        </w:rPr>
        <w:t>点。</w:t>
      </w:r>
      <w:r>
        <w:rPr>
          <w:rFonts w:ascii="Times New Roman" w:hAnsi="Times New Roman" w:eastAsia="楷体_GB2312" w:cs="Times New Roman"/>
          <w:sz w:val="24"/>
          <w:szCs w:val="24"/>
        </w:rPr>
        <w:t>站点位置</w:t>
      </w:r>
      <w:r>
        <w:rPr>
          <w:rFonts w:hint="eastAsia" w:ascii="Times New Roman" w:hAnsi="Times New Roman" w:eastAsia="楷体_GB2312" w:cs="Times New Roman"/>
          <w:sz w:val="24"/>
          <w:szCs w:val="24"/>
        </w:rPr>
        <w:t>具体填写</w:t>
      </w:r>
      <w:r>
        <w:rPr>
          <w:rFonts w:ascii="Times New Roman" w:hAnsi="Times New Roman" w:eastAsia="楷体_GB2312" w:cs="Times New Roman"/>
          <w:sz w:val="24"/>
          <w:szCs w:val="24"/>
        </w:rPr>
        <w:t>到省（自治区、直辖市）的地级市。</w:t>
      </w:r>
    </w:p>
    <w:p>
      <w:pPr>
        <w:pStyle w:val="11"/>
        <w:widowControl/>
        <w:numPr>
          <w:ilvl w:val="0"/>
          <w:numId w:val="1"/>
        </w:numPr>
        <w:ind w:firstLineChars="0"/>
        <w:jc w:val="left"/>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拟投产时间一栏填报</w:t>
      </w:r>
      <w:r>
        <w:rPr>
          <w:rFonts w:ascii="Times New Roman" w:hAnsi="Times New Roman" w:eastAsia="楷体_GB2312" w:cs="Times New Roman"/>
          <w:sz w:val="24"/>
          <w:szCs w:val="24"/>
        </w:rPr>
        <w:t>规划、核准、在建设施</w:t>
      </w:r>
      <w:r>
        <w:rPr>
          <w:rFonts w:hint="eastAsia" w:ascii="Times New Roman" w:hAnsi="Times New Roman" w:eastAsia="楷体_GB2312" w:cs="Times New Roman"/>
          <w:sz w:val="24"/>
          <w:szCs w:val="24"/>
        </w:rPr>
        <w:t>的</w:t>
      </w:r>
      <w:r>
        <w:rPr>
          <w:rFonts w:ascii="Times New Roman" w:hAnsi="Times New Roman" w:eastAsia="楷体_GB2312" w:cs="Times New Roman"/>
          <w:sz w:val="24"/>
          <w:szCs w:val="24"/>
        </w:rPr>
        <w:t>拟投产时间</w:t>
      </w:r>
      <w:r>
        <w:rPr>
          <w:rFonts w:hint="eastAsia" w:ascii="Times New Roman" w:hAnsi="Times New Roman" w:eastAsia="楷体_GB2312" w:cs="Times New Roman"/>
          <w:sz w:val="24"/>
          <w:szCs w:val="24"/>
        </w:rPr>
        <w:t>。</w:t>
      </w:r>
    </w:p>
    <w:p>
      <w:pPr>
        <w:pStyle w:val="11"/>
        <w:widowControl/>
        <w:numPr>
          <w:ilvl w:val="0"/>
          <w:numId w:val="1"/>
        </w:numPr>
        <w:ind w:firstLineChars="0"/>
        <w:rPr>
          <w:rFonts w:ascii="Times New Roman" w:hAnsi="Times New Roman" w:eastAsia="楷体_GB2312" w:cs="Times New Roman"/>
          <w:sz w:val="24"/>
          <w:szCs w:val="24"/>
        </w:rPr>
      </w:pPr>
      <w:r>
        <w:rPr>
          <w:rFonts w:ascii="Times New Roman" w:hAnsi="Times New Roman" w:eastAsia="楷体_GB2312" w:cs="Times New Roman"/>
          <w:sz w:val="24"/>
          <w:szCs w:val="24"/>
        </w:rPr>
        <w:t>站点性质按照《输气管道工程设计规范》（GB50253-2014）填写</w:t>
      </w:r>
      <w:r>
        <w:rPr>
          <w:rFonts w:hint="eastAsia" w:ascii="Times New Roman" w:hAnsi="Times New Roman" w:eastAsia="楷体_GB2312" w:cs="Times New Roman"/>
          <w:sz w:val="24"/>
          <w:szCs w:val="24"/>
        </w:rPr>
        <w:t>，</w:t>
      </w:r>
      <w:r>
        <w:rPr>
          <w:rFonts w:ascii="Times New Roman" w:hAnsi="Times New Roman" w:eastAsia="楷体_GB2312" w:cs="Times New Roman"/>
          <w:sz w:val="24"/>
          <w:szCs w:val="24"/>
        </w:rPr>
        <w:t>选填“输气首站、气体接收站、气体分输站、输气末站”，其中，“输气首站”是指输气管道的起点站；“气体接收站”是指在输气管道沿线为接收输气支线来气而设置的站；“气体分输站”是指在输气管道沿线分输气体至用户而设置的站。同时具备注入/接收、分输、加热、加压/增压等多种功能的站点，</w:t>
      </w:r>
      <w:r>
        <w:rPr>
          <w:rFonts w:hint="eastAsia" w:ascii="Times New Roman" w:hAnsi="Times New Roman" w:eastAsia="楷体_GB2312" w:cs="Times New Roman"/>
          <w:sz w:val="24"/>
          <w:szCs w:val="24"/>
        </w:rPr>
        <w:t>应予以注明</w:t>
      </w:r>
      <w:r>
        <w:rPr>
          <w:rFonts w:ascii="Times New Roman" w:hAnsi="Times New Roman" w:eastAsia="楷体_GB2312" w:cs="Times New Roman"/>
          <w:sz w:val="24"/>
          <w:szCs w:val="24"/>
        </w:rPr>
        <w:t>。</w:t>
      </w:r>
    </w:p>
    <w:p>
      <w:pPr>
        <w:pStyle w:val="11"/>
        <w:widowControl/>
        <w:numPr>
          <w:ilvl w:val="0"/>
          <w:numId w:val="1"/>
        </w:numPr>
        <w:ind w:firstLineChars="0"/>
        <w:jc w:val="left"/>
        <w:rPr>
          <w:rFonts w:ascii="Times New Roman" w:hAnsi="Times New Roman" w:eastAsia="楷体_GB2312" w:cs="Times New Roman"/>
          <w:sz w:val="24"/>
          <w:szCs w:val="24"/>
        </w:rPr>
      </w:pPr>
      <w:r>
        <w:rPr>
          <w:rFonts w:ascii="Times New Roman" w:hAnsi="Times New Roman" w:eastAsia="楷体_GB2312" w:cs="Times New Roman"/>
          <w:sz w:val="24"/>
          <w:szCs w:val="24"/>
        </w:rPr>
        <w:t>执行实施政府定价或政府指导价的，需填写对应的定价文号。</w:t>
      </w:r>
    </w:p>
    <w:p>
      <w:pPr>
        <w:pStyle w:val="11"/>
        <w:widowControl/>
        <w:numPr>
          <w:ilvl w:val="0"/>
          <w:numId w:val="1"/>
        </w:numPr>
        <w:ind w:firstLineChars="0"/>
        <w:jc w:val="left"/>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输送价格一栏填写含税价格，</w:t>
      </w:r>
      <w:r>
        <w:rPr>
          <w:rFonts w:ascii="Times New Roman" w:hAnsi="Times New Roman" w:eastAsia="楷体_GB2312" w:cs="Times New Roman"/>
          <w:sz w:val="24"/>
          <w:szCs w:val="24"/>
        </w:rPr>
        <w:t>天然气</w:t>
      </w:r>
      <w:r>
        <w:rPr>
          <w:rFonts w:hint="eastAsia" w:ascii="Times New Roman" w:hAnsi="Times New Roman" w:eastAsia="楷体_GB2312" w:cs="Times New Roman"/>
          <w:sz w:val="24"/>
          <w:szCs w:val="24"/>
        </w:rPr>
        <w:t>管道输送价格单位</w:t>
      </w:r>
      <w:r>
        <w:rPr>
          <w:rFonts w:ascii="Times New Roman" w:hAnsi="Times New Roman" w:eastAsia="楷体_GB2312" w:cs="Times New Roman"/>
          <w:sz w:val="24"/>
          <w:szCs w:val="24"/>
        </w:rPr>
        <w:t>为</w:t>
      </w:r>
      <w:r>
        <w:rPr>
          <w:rFonts w:hint="eastAsia" w:ascii="Times New Roman" w:hAnsi="Times New Roman" w:eastAsia="楷体_GB2312" w:cs="Times New Roman"/>
          <w:sz w:val="24"/>
          <w:szCs w:val="24"/>
        </w:rPr>
        <w:t>元/千方·公里、元/方、元/吉焦·公里或元/吉焦。</w:t>
      </w: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6"/>
          <w:szCs w:val="32"/>
        </w:rPr>
      </w:pPr>
      <w:r>
        <w:rPr>
          <w:rFonts w:ascii="Times New Roman" w:hAnsi="Times New Roman" w:eastAsia="黑体" w:cs="Times New Roman"/>
          <w:sz w:val="36"/>
          <w:szCs w:val="32"/>
        </w:rPr>
        <w:t>表2  LNG接收站设施基本情况表</w:t>
      </w:r>
    </w:p>
    <w:p>
      <w:pPr>
        <w:spacing w:line="560" w:lineRule="exact"/>
        <w:jc w:val="center"/>
        <w:rPr>
          <w:rFonts w:ascii="Times New Roman" w:hAnsi="Times New Roman" w:eastAsia="黑体" w:cs="Times New Roman"/>
          <w:sz w:val="32"/>
          <w:szCs w:val="32"/>
        </w:rPr>
      </w:pPr>
    </w:p>
    <w:tbl>
      <w:tblPr>
        <w:tblStyle w:val="5"/>
        <w:tblW w:w="5633" w:type="pct"/>
        <w:jc w:val="center"/>
        <w:tblLayout w:type="fixed"/>
        <w:tblCellMar>
          <w:top w:w="0" w:type="dxa"/>
          <w:left w:w="108" w:type="dxa"/>
          <w:bottom w:w="0" w:type="dxa"/>
          <w:right w:w="108" w:type="dxa"/>
        </w:tblCellMar>
      </w:tblPr>
      <w:tblGrid>
        <w:gridCol w:w="716"/>
        <w:gridCol w:w="719"/>
        <w:gridCol w:w="993"/>
        <w:gridCol w:w="850"/>
        <w:gridCol w:w="751"/>
        <w:gridCol w:w="1009"/>
        <w:gridCol w:w="1440"/>
        <w:gridCol w:w="1332"/>
        <w:gridCol w:w="1418"/>
        <w:gridCol w:w="1283"/>
        <w:gridCol w:w="584"/>
        <w:gridCol w:w="584"/>
        <w:gridCol w:w="584"/>
        <w:gridCol w:w="584"/>
        <w:gridCol w:w="584"/>
        <w:gridCol w:w="584"/>
        <w:gridCol w:w="584"/>
        <w:gridCol w:w="590"/>
        <w:gridCol w:w="776"/>
      </w:tblGrid>
      <w:tr>
        <w:tblPrEx>
          <w:tblCellMar>
            <w:top w:w="0" w:type="dxa"/>
            <w:left w:w="108" w:type="dxa"/>
            <w:bottom w:w="0" w:type="dxa"/>
            <w:right w:w="108" w:type="dxa"/>
          </w:tblCellMar>
        </w:tblPrEx>
        <w:trPr>
          <w:trHeight w:val="600" w:hRule="atLeast"/>
          <w:jc w:val="center"/>
        </w:trPr>
        <w:tc>
          <w:tcPr>
            <w:tcW w:w="22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序号</w:t>
            </w:r>
          </w:p>
        </w:tc>
        <w:tc>
          <w:tcPr>
            <w:tcW w:w="22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企业名称</w:t>
            </w:r>
          </w:p>
        </w:tc>
        <w:tc>
          <w:tcPr>
            <w:tcW w:w="31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企业</w:t>
            </w:r>
          </w:p>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所在地</w:t>
            </w:r>
          </w:p>
        </w:tc>
        <w:tc>
          <w:tcPr>
            <w:tcW w:w="26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隶属集团</w:t>
            </w:r>
          </w:p>
        </w:tc>
        <w:tc>
          <w:tcPr>
            <w:tcW w:w="23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设施名称</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设施</w:t>
            </w:r>
          </w:p>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所在地</w:t>
            </w:r>
          </w:p>
        </w:tc>
        <w:tc>
          <w:tcPr>
            <w:tcW w:w="45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投产/拟投产时间</w:t>
            </w:r>
          </w:p>
          <w:p>
            <w:pPr>
              <w:widowControl/>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 年/</w:t>
            </w:r>
            <w:r>
              <w:rPr>
                <w:rFonts w:ascii="Times New Roman" w:hAnsi="Times New Roman" w:eastAsia="仿宋_GB2312" w:cs="Times New Roman"/>
                <w:bCs/>
                <w:color w:val="000000"/>
                <w:kern w:val="0"/>
                <w:sz w:val="24"/>
                <w:szCs w:val="24"/>
              </w:rPr>
              <w:t xml:space="preserve"> </w:t>
            </w:r>
            <w:r>
              <w:rPr>
                <w:rFonts w:hint="eastAsia" w:ascii="Times New Roman" w:hAnsi="Times New Roman" w:eastAsia="仿宋_GB2312" w:cs="Times New Roman"/>
                <w:bCs/>
                <w:color w:val="000000"/>
                <w:kern w:val="0"/>
                <w:sz w:val="24"/>
                <w:szCs w:val="24"/>
              </w:rPr>
              <w:t>月）</w:t>
            </w:r>
          </w:p>
        </w:tc>
        <w:tc>
          <w:tcPr>
            <w:tcW w:w="4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设计</w:t>
            </w:r>
            <w:r>
              <w:rPr>
                <w:rFonts w:ascii="Times New Roman" w:hAnsi="Times New Roman" w:eastAsia="仿宋_GB2312" w:cs="Times New Roman"/>
                <w:bCs/>
                <w:color w:val="000000"/>
                <w:kern w:val="0"/>
                <w:sz w:val="24"/>
                <w:szCs w:val="24"/>
              </w:rPr>
              <w:t>能力</w:t>
            </w:r>
          </w:p>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（万吨/年）</w:t>
            </w:r>
          </w:p>
        </w:tc>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核定能力</w:t>
            </w:r>
          </w:p>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（万吨/年）</w:t>
            </w:r>
          </w:p>
        </w:tc>
        <w:tc>
          <w:tcPr>
            <w:tcW w:w="402" w:type="pct"/>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历史最高</w:t>
            </w:r>
            <w:r>
              <w:rPr>
                <w:rFonts w:hint="eastAsia" w:ascii="Times New Roman" w:hAnsi="Times New Roman" w:eastAsia="仿宋_GB2312" w:cs="Times New Roman"/>
                <w:bCs/>
                <w:color w:val="000000"/>
                <w:kern w:val="0"/>
                <w:sz w:val="24"/>
                <w:szCs w:val="24"/>
              </w:rPr>
              <w:t>年</w:t>
            </w:r>
            <w:r>
              <w:rPr>
                <w:rFonts w:ascii="Times New Roman" w:hAnsi="Times New Roman" w:eastAsia="仿宋_GB2312" w:cs="Times New Roman"/>
                <w:bCs/>
                <w:color w:val="000000"/>
                <w:kern w:val="0"/>
                <w:sz w:val="24"/>
                <w:szCs w:val="24"/>
              </w:rPr>
              <w:t>周转量</w:t>
            </w:r>
          </w:p>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（万吨）</w:t>
            </w:r>
          </w:p>
        </w:tc>
        <w:tc>
          <w:tcPr>
            <w:tcW w:w="1466" w:type="pct"/>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可提供服务及对应</w:t>
            </w:r>
            <w:r>
              <w:rPr>
                <w:rFonts w:hint="eastAsia" w:ascii="Times New Roman" w:hAnsi="Times New Roman" w:eastAsia="仿宋_GB2312" w:cs="Times New Roman"/>
                <w:bCs/>
                <w:color w:val="000000"/>
                <w:kern w:val="0"/>
                <w:sz w:val="24"/>
                <w:szCs w:val="24"/>
              </w:rPr>
              <w:t>含增值税服务</w:t>
            </w:r>
            <w:r>
              <w:rPr>
                <w:rFonts w:ascii="Times New Roman" w:hAnsi="Times New Roman" w:eastAsia="仿宋_GB2312" w:cs="Times New Roman"/>
                <w:bCs/>
                <w:color w:val="000000"/>
                <w:kern w:val="0"/>
                <w:sz w:val="24"/>
                <w:szCs w:val="24"/>
              </w:rPr>
              <w:t>价格</w:t>
            </w:r>
          </w:p>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（元/方或元/吉焦）</w:t>
            </w:r>
          </w:p>
        </w:tc>
        <w:tc>
          <w:tcPr>
            <w:tcW w:w="24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定价文号</w:t>
            </w:r>
          </w:p>
        </w:tc>
      </w:tr>
      <w:tr>
        <w:tblPrEx>
          <w:tblCellMar>
            <w:top w:w="0" w:type="dxa"/>
            <w:left w:w="108" w:type="dxa"/>
            <w:bottom w:w="0" w:type="dxa"/>
            <w:right w:w="108" w:type="dxa"/>
          </w:tblCellMar>
        </w:tblPrEx>
        <w:trPr>
          <w:trHeight w:val="600"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4"/>
                <w:szCs w:val="24"/>
              </w:rPr>
            </w:pPr>
          </w:p>
        </w:tc>
        <w:tc>
          <w:tcPr>
            <w:tcW w:w="2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4"/>
                <w:szCs w:val="24"/>
              </w:rPr>
            </w:pPr>
          </w:p>
        </w:tc>
        <w:tc>
          <w:tcPr>
            <w:tcW w:w="3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4"/>
                <w:szCs w:val="24"/>
              </w:rPr>
            </w:pPr>
          </w:p>
        </w:tc>
        <w:tc>
          <w:tcPr>
            <w:tcW w:w="2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4"/>
                <w:szCs w:val="24"/>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4"/>
                <w:szCs w:val="24"/>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4"/>
                <w:szCs w:val="24"/>
              </w:rPr>
            </w:pPr>
          </w:p>
        </w:tc>
        <w:tc>
          <w:tcPr>
            <w:tcW w:w="4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4"/>
                <w:szCs w:val="24"/>
              </w:rPr>
            </w:pPr>
          </w:p>
        </w:tc>
        <w:tc>
          <w:tcPr>
            <w:tcW w:w="4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4"/>
                <w:szCs w:val="24"/>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4"/>
                <w:szCs w:val="24"/>
              </w:rPr>
            </w:pPr>
          </w:p>
        </w:tc>
        <w:tc>
          <w:tcPr>
            <w:tcW w:w="402" w:type="pct"/>
            <w:vMerge w:val="continue"/>
            <w:tcBorders>
              <w:left w:val="nil"/>
              <w:bottom w:val="single" w:color="auto" w:sz="4" w:space="0"/>
              <w:right w:val="single" w:color="auto" w:sz="4" w:space="0"/>
            </w:tcBorders>
          </w:tcPr>
          <w:p>
            <w:pPr>
              <w:widowControl/>
              <w:jc w:val="center"/>
              <w:rPr>
                <w:rFonts w:ascii="Times New Roman" w:hAnsi="Times New Roman" w:eastAsia="仿宋_GB2312" w:cs="Times New Roman"/>
                <w:bCs/>
                <w:color w:val="000000"/>
                <w:kern w:val="0"/>
                <w:sz w:val="24"/>
                <w:szCs w:val="24"/>
              </w:rPr>
            </w:pPr>
          </w:p>
        </w:tc>
        <w:tc>
          <w:tcPr>
            <w:tcW w:w="1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气化外输</w:t>
            </w:r>
          </w:p>
        </w:tc>
        <w:tc>
          <w:tcPr>
            <w:tcW w:w="18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服务价格</w:t>
            </w:r>
          </w:p>
        </w:tc>
        <w:tc>
          <w:tcPr>
            <w:tcW w:w="18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槽车外输</w:t>
            </w:r>
          </w:p>
        </w:tc>
        <w:tc>
          <w:tcPr>
            <w:tcW w:w="18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服务价格</w:t>
            </w:r>
          </w:p>
        </w:tc>
        <w:tc>
          <w:tcPr>
            <w:tcW w:w="18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船舶转运</w:t>
            </w:r>
          </w:p>
        </w:tc>
        <w:tc>
          <w:tcPr>
            <w:tcW w:w="18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服务价格</w:t>
            </w:r>
          </w:p>
        </w:tc>
        <w:tc>
          <w:tcPr>
            <w:tcW w:w="18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罐箱外输</w:t>
            </w:r>
          </w:p>
        </w:tc>
        <w:tc>
          <w:tcPr>
            <w:tcW w:w="18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服务价格</w:t>
            </w:r>
          </w:p>
        </w:tc>
        <w:tc>
          <w:tcPr>
            <w:tcW w:w="24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Cs/>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2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22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26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23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31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44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402" w:type="pct"/>
            <w:tcBorders>
              <w:top w:val="nil"/>
              <w:left w:val="nil"/>
              <w:bottom w:val="single" w:color="auto" w:sz="4" w:space="0"/>
              <w:right w:val="single" w:color="auto" w:sz="4" w:space="0"/>
            </w:tcBorders>
          </w:tcPr>
          <w:p>
            <w:pPr>
              <w:widowControl/>
              <w:jc w:val="center"/>
              <w:rPr>
                <w:rFonts w:ascii="Times New Roman" w:hAnsi="Times New Roman" w:eastAsia="仿宋_GB2312" w:cs="Times New Roman"/>
                <w:color w:val="000000"/>
                <w:kern w:val="0"/>
                <w:sz w:val="24"/>
                <w:szCs w:val="24"/>
              </w:rPr>
            </w:pPr>
          </w:p>
        </w:tc>
        <w:tc>
          <w:tcPr>
            <w:tcW w:w="18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18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18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18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18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18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18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color w:val="000000"/>
                <w:kern w:val="0"/>
                <w:sz w:val="24"/>
                <w:szCs w:val="24"/>
              </w:rPr>
            </w:pPr>
          </w:p>
        </w:tc>
        <w:tc>
          <w:tcPr>
            <w:tcW w:w="1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color w:val="000000"/>
                <w:kern w:val="0"/>
                <w:sz w:val="24"/>
                <w:szCs w:val="24"/>
              </w:rPr>
            </w:pP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2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22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26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23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31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45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41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44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4"/>
                <w:szCs w:val="24"/>
              </w:rPr>
            </w:pPr>
          </w:p>
        </w:tc>
        <w:tc>
          <w:tcPr>
            <w:tcW w:w="402" w:type="pct"/>
            <w:tcBorders>
              <w:top w:val="nil"/>
              <w:left w:val="nil"/>
              <w:bottom w:val="single" w:color="auto" w:sz="4" w:space="0"/>
              <w:right w:val="single" w:color="auto" w:sz="4" w:space="0"/>
            </w:tcBorders>
          </w:tcPr>
          <w:p>
            <w:pPr>
              <w:widowControl/>
              <w:jc w:val="center"/>
              <w:rPr>
                <w:rFonts w:ascii="Times New Roman" w:hAnsi="Times New Roman" w:cs="Times New Roman"/>
                <w:color w:val="000000"/>
                <w:kern w:val="0"/>
                <w:sz w:val="24"/>
                <w:szCs w:val="24"/>
              </w:rPr>
            </w:pPr>
          </w:p>
        </w:tc>
        <w:tc>
          <w:tcPr>
            <w:tcW w:w="18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18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18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18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18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18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18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1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r>
    </w:tbl>
    <w:p>
      <w:pPr>
        <w:spacing w:line="560" w:lineRule="exact"/>
        <w:ind w:right="640"/>
        <w:rPr>
          <w:rFonts w:ascii="Times New Roman" w:hAnsi="Times New Roman" w:eastAsia="仿宋" w:cs="Times New Roman"/>
          <w:sz w:val="24"/>
          <w:szCs w:val="32"/>
        </w:rPr>
      </w:pPr>
      <w:r>
        <w:rPr>
          <w:rFonts w:ascii="Times New Roman" w:hAnsi="Times New Roman" w:eastAsia="仿宋" w:cs="Times New Roman"/>
          <w:sz w:val="24"/>
          <w:szCs w:val="32"/>
        </w:rPr>
        <w:t xml:space="preserve">填报时间：                            填报人：                 </w:t>
      </w:r>
      <w:r>
        <w:rPr>
          <w:rFonts w:hint="eastAsia" w:ascii="Times New Roman" w:hAnsi="Times New Roman" w:eastAsia="仿宋" w:cs="Times New Roman"/>
          <w:sz w:val="24"/>
          <w:szCs w:val="32"/>
        </w:rPr>
        <w:t xml:space="preserve">联系电话： </w:t>
      </w:r>
      <w:r>
        <w:rPr>
          <w:rFonts w:ascii="Times New Roman" w:hAnsi="Times New Roman" w:eastAsia="仿宋" w:cs="Times New Roman"/>
          <w:sz w:val="24"/>
          <w:szCs w:val="32"/>
        </w:rPr>
        <w:t xml:space="preserve">                 审核人：</w:t>
      </w:r>
    </w:p>
    <w:p>
      <w:pPr>
        <w:rPr>
          <w:rFonts w:ascii="Times New Roman" w:hAnsi="Times New Roman" w:eastAsia="楷体_GB2312" w:cs="Times New Roman"/>
          <w:sz w:val="24"/>
          <w:szCs w:val="24"/>
        </w:rPr>
      </w:pPr>
      <w:r>
        <w:rPr>
          <w:rFonts w:ascii="Times New Roman" w:hAnsi="Times New Roman" w:eastAsia="楷体_GB2312" w:cs="Times New Roman"/>
          <w:sz w:val="24"/>
          <w:szCs w:val="24"/>
        </w:rPr>
        <w:t>填报说明：</w:t>
      </w:r>
    </w:p>
    <w:p>
      <w:pPr>
        <w:pStyle w:val="11"/>
        <w:numPr>
          <w:ilvl w:val="0"/>
          <w:numId w:val="2"/>
        </w:numPr>
        <w:ind w:firstLineChars="0"/>
        <w:rPr>
          <w:rFonts w:ascii="Times New Roman" w:hAnsi="Times New Roman" w:eastAsia="楷体_GB2312" w:cs="Times New Roman"/>
          <w:sz w:val="24"/>
          <w:szCs w:val="24"/>
        </w:rPr>
      </w:pPr>
      <w:r>
        <w:rPr>
          <w:rFonts w:ascii="Times New Roman" w:hAnsi="Times New Roman" w:eastAsia="楷体_GB2312" w:cs="Times New Roman"/>
          <w:sz w:val="24"/>
          <w:szCs w:val="24"/>
        </w:rPr>
        <w:t>企业</w:t>
      </w:r>
      <w:r>
        <w:rPr>
          <w:rFonts w:hint="eastAsia" w:ascii="Times New Roman" w:hAnsi="Times New Roman" w:eastAsia="楷体_GB2312" w:cs="Times New Roman"/>
          <w:sz w:val="24"/>
          <w:szCs w:val="24"/>
        </w:rPr>
        <w:t>所在地</w:t>
      </w:r>
      <w:r>
        <w:rPr>
          <w:rFonts w:ascii="Times New Roman" w:hAnsi="Times New Roman" w:eastAsia="楷体_GB2312" w:cs="Times New Roman"/>
          <w:sz w:val="24"/>
          <w:szCs w:val="24"/>
        </w:rPr>
        <w:t>及</w:t>
      </w:r>
      <w:r>
        <w:rPr>
          <w:rFonts w:hint="eastAsia" w:ascii="Times New Roman" w:hAnsi="Times New Roman" w:eastAsia="楷体_GB2312" w:cs="Times New Roman"/>
          <w:sz w:val="24"/>
          <w:szCs w:val="24"/>
        </w:rPr>
        <w:t>设施所在地一栏具体填写</w:t>
      </w:r>
      <w:r>
        <w:rPr>
          <w:rFonts w:ascii="Times New Roman" w:hAnsi="Times New Roman" w:eastAsia="楷体_GB2312" w:cs="Times New Roman"/>
          <w:sz w:val="24"/>
          <w:szCs w:val="24"/>
        </w:rPr>
        <w:t>到省（自治区、直辖市）的地级市</w:t>
      </w:r>
      <w:r>
        <w:rPr>
          <w:rFonts w:hint="eastAsia" w:ascii="Times New Roman" w:hAnsi="Times New Roman" w:eastAsia="楷体_GB2312" w:cs="Times New Roman"/>
          <w:sz w:val="24"/>
          <w:szCs w:val="24"/>
        </w:rPr>
        <w:t>。</w:t>
      </w:r>
    </w:p>
    <w:p>
      <w:pPr>
        <w:pStyle w:val="11"/>
        <w:widowControl/>
        <w:numPr>
          <w:ilvl w:val="0"/>
          <w:numId w:val="2"/>
        </w:numPr>
        <w:ind w:firstLineChars="0"/>
        <w:jc w:val="left"/>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拟投产时间一栏填报</w:t>
      </w:r>
      <w:r>
        <w:rPr>
          <w:rFonts w:ascii="Times New Roman" w:hAnsi="Times New Roman" w:eastAsia="楷体_GB2312" w:cs="Times New Roman"/>
          <w:sz w:val="24"/>
          <w:szCs w:val="24"/>
        </w:rPr>
        <w:t>规划、核准、在建设施</w:t>
      </w:r>
      <w:r>
        <w:rPr>
          <w:rFonts w:hint="eastAsia" w:ascii="Times New Roman" w:hAnsi="Times New Roman" w:eastAsia="楷体_GB2312" w:cs="Times New Roman"/>
          <w:sz w:val="24"/>
          <w:szCs w:val="24"/>
        </w:rPr>
        <w:t>的</w:t>
      </w:r>
      <w:r>
        <w:rPr>
          <w:rFonts w:ascii="Times New Roman" w:hAnsi="Times New Roman" w:eastAsia="楷体_GB2312" w:cs="Times New Roman"/>
          <w:sz w:val="24"/>
          <w:szCs w:val="24"/>
        </w:rPr>
        <w:t>拟投产时间</w:t>
      </w:r>
      <w:r>
        <w:rPr>
          <w:rFonts w:hint="eastAsia" w:ascii="Times New Roman" w:hAnsi="Times New Roman" w:eastAsia="楷体_GB2312" w:cs="Times New Roman"/>
          <w:sz w:val="24"/>
          <w:szCs w:val="24"/>
        </w:rPr>
        <w:t>。</w:t>
      </w:r>
    </w:p>
    <w:p>
      <w:pPr>
        <w:pStyle w:val="11"/>
        <w:numPr>
          <w:ilvl w:val="0"/>
          <w:numId w:val="2"/>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核定能力指LNG接收站设施按照《</w:t>
      </w:r>
      <w:r>
        <w:rPr>
          <w:rFonts w:ascii="Times New Roman" w:hAnsi="Times New Roman" w:eastAsia="楷体_GB2312" w:cs="Times New Roman"/>
          <w:sz w:val="24"/>
          <w:szCs w:val="24"/>
        </w:rPr>
        <w:t>液化天然气接收站能力核定方法</w:t>
      </w:r>
      <w:r>
        <w:rPr>
          <w:rFonts w:hint="eastAsia" w:ascii="Times New Roman" w:hAnsi="Times New Roman" w:eastAsia="楷体_GB2312" w:cs="Times New Roman"/>
          <w:sz w:val="24"/>
          <w:szCs w:val="24"/>
        </w:rPr>
        <w:t>》(</w:t>
      </w:r>
      <w:r>
        <w:rPr>
          <w:rFonts w:ascii="Times New Roman" w:hAnsi="Times New Roman" w:eastAsia="楷体_GB2312" w:cs="Times New Roman"/>
          <w:sz w:val="24"/>
          <w:szCs w:val="24"/>
        </w:rPr>
        <w:t>SY/T</w:t>
      </w: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7434-2018)</w:t>
      </w:r>
      <w:r>
        <w:rPr>
          <w:rFonts w:hint="eastAsia" w:ascii="Times New Roman" w:hAnsi="Times New Roman" w:eastAsia="楷体_GB2312" w:cs="Times New Roman"/>
          <w:sz w:val="24"/>
          <w:szCs w:val="24"/>
        </w:rPr>
        <w:t>重新核定，并经过国家有关部门审核批准的能力。</w:t>
      </w:r>
    </w:p>
    <w:p>
      <w:pPr>
        <w:pStyle w:val="11"/>
        <w:numPr>
          <w:ilvl w:val="0"/>
          <w:numId w:val="2"/>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运营企业在</w:t>
      </w:r>
      <w:r>
        <w:rPr>
          <w:rFonts w:ascii="Times New Roman" w:hAnsi="Times New Roman" w:eastAsia="楷体_GB2312" w:cs="Times New Roman"/>
          <w:sz w:val="24"/>
          <w:szCs w:val="24"/>
        </w:rPr>
        <w:t>接收站</w:t>
      </w:r>
      <w:r>
        <w:rPr>
          <w:rFonts w:hint="eastAsia" w:ascii="Times New Roman" w:hAnsi="Times New Roman" w:eastAsia="楷体_GB2312" w:cs="Times New Roman"/>
          <w:sz w:val="24"/>
          <w:szCs w:val="24"/>
        </w:rPr>
        <w:t>设施可提供</w:t>
      </w:r>
      <w:r>
        <w:rPr>
          <w:rFonts w:ascii="Times New Roman" w:hAnsi="Times New Roman" w:eastAsia="楷体_GB2312" w:cs="Times New Roman"/>
          <w:sz w:val="24"/>
          <w:szCs w:val="24"/>
        </w:rPr>
        <w:t>的服务项目一栏</w:t>
      </w:r>
      <w:r>
        <w:rPr>
          <w:rFonts w:hint="eastAsia" w:ascii="Times New Roman" w:hAnsi="Times New Roman" w:eastAsia="楷体_GB2312" w:cs="Times New Roman"/>
          <w:sz w:val="24"/>
          <w:szCs w:val="24"/>
        </w:rPr>
        <w:t>填“是”或“否”，</w:t>
      </w:r>
      <w:r>
        <w:rPr>
          <w:rFonts w:ascii="Times New Roman" w:hAnsi="Times New Roman" w:eastAsia="楷体_GB2312" w:cs="Times New Roman"/>
          <w:sz w:val="24"/>
          <w:szCs w:val="24"/>
        </w:rPr>
        <w:t>并填写对应的服务价格，执行政府定价或政府指导价的，需要填写核定价格的对应文件号。</w:t>
      </w:r>
    </w:p>
    <w:p>
      <w:pPr>
        <w:widowControl/>
        <w:jc w:val="left"/>
        <w:rPr>
          <w:rFonts w:ascii="Times New Roman" w:hAnsi="Times New Roman" w:eastAsia="楷体_GB2312" w:cs="Times New Roman"/>
          <w:sz w:val="24"/>
          <w:szCs w:val="24"/>
        </w:rPr>
      </w:pPr>
      <w:r>
        <w:rPr>
          <w:rFonts w:ascii="Times New Roman" w:hAnsi="Times New Roman" w:eastAsia="楷体_GB2312" w:cs="Times New Roman"/>
          <w:sz w:val="24"/>
          <w:szCs w:val="24"/>
        </w:rPr>
        <w:br w:type="page"/>
      </w:r>
    </w:p>
    <w:p>
      <w:pPr>
        <w:spacing w:line="560" w:lineRule="exact"/>
        <w:rPr>
          <w:rFonts w:ascii="Times New Roman" w:hAnsi="Times New Roman" w:eastAsia="楷体_GB2312" w:cs="Times New Roman"/>
          <w:sz w:val="24"/>
          <w:szCs w:val="24"/>
        </w:rPr>
      </w:pPr>
    </w:p>
    <w:p>
      <w:pPr>
        <w:spacing w:line="560" w:lineRule="exact"/>
        <w:jc w:val="center"/>
        <w:rPr>
          <w:rFonts w:ascii="Times New Roman" w:hAnsi="Times New Roman" w:eastAsia="黑体" w:cs="Times New Roman"/>
          <w:sz w:val="36"/>
          <w:szCs w:val="32"/>
        </w:rPr>
      </w:pPr>
      <w:r>
        <w:rPr>
          <w:rFonts w:ascii="Times New Roman" w:hAnsi="Times New Roman" w:eastAsia="黑体" w:cs="Times New Roman"/>
          <w:sz w:val="36"/>
          <w:szCs w:val="32"/>
        </w:rPr>
        <w:t>表3  储气库设施基本情况表</w:t>
      </w:r>
    </w:p>
    <w:p>
      <w:pPr>
        <w:spacing w:line="560" w:lineRule="exact"/>
        <w:jc w:val="center"/>
        <w:rPr>
          <w:rFonts w:ascii="Times New Roman" w:hAnsi="Times New Roman" w:eastAsia="黑体" w:cs="Times New Roman"/>
          <w:sz w:val="32"/>
          <w:szCs w:val="32"/>
        </w:rPr>
      </w:pPr>
    </w:p>
    <w:tbl>
      <w:tblPr>
        <w:tblStyle w:val="6"/>
        <w:tblW w:w="14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992"/>
        <w:gridCol w:w="850"/>
        <w:gridCol w:w="851"/>
        <w:gridCol w:w="992"/>
        <w:gridCol w:w="709"/>
        <w:gridCol w:w="1477"/>
        <w:gridCol w:w="1134"/>
        <w:gridCol w:w="1067"/>
        <w:gridCol w:w="1067"/>
        <w:gridCol w:w="687"/>
        <w:gridCol w:w="708"/>
        <w:gridCol w:w="737"/>
        <w:gridCol w:w="658"/>
        <w:gridCol w:w="72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序号</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企业名称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企业</w:t>
            </w:r>
          </w:p>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所在地</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隶属集团</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设施名称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设施</w:t>
            </w:r>
          </w:p>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所在地</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设施类型</w:t>
            </w:r>
          </w:p>
        </w:tc>
        <w:tc>
          <w:tcPr>
            <w:tcW w:w="14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投产/拟投产时间</w:t>
            </w:r>
          </w:p>
          <w:p>
            <w:pPr>
              <w:widowControl/>
              <w:rPr>
                <w:rFonts w:ascii="Times New Roman" w:hAnsi="Times New Roman" w:eastAsia="仿宋_GB2312" w:cs="Times New Roman"/>
                <w:kern w:val="0"/>
                <w:sz w:val="22"/>
              </w:rPr>
            </w:pPr>
            <w:r>
              <w:rPr>
                <w:rFonts w:hint="eastAsia" w:ascii="Times New Roman" w:hAnsi="Times New Roman" w:eastAsia="仿宋_GB2312" w:cs="Times New Roman"/>
                <w:bCs/>
                <w:color w:val="000000"/>
                <w:kern w:val="0"/>
                <w:sz w:val="24"/>
                <w:szCs w:val="24"/>
              </w:rPr>
              <w:t>（ 年/</w:t>
            </w:r>
            <w:r>
              <w:rPr>
                <w:rFonts w:ascii="Times New Roman" w:hAnsi="Times New Roman" w:eastAsia="仿宋_GB2312" w:cs="Times New Roman"/>
                <w:bCs/>
                <w:color w:val="000000"/>
                <w:kern w:val="0"/>
                <w:sz w:val="24"/>
                <w:szCs w:val="24"/>
              </w:rPr>
              <w:t xml:space="preserve"> </w:t>
            </w:r>
            <w:r>
              <w:rPr>
                <w:rFonts w:hint="eastAsia" w:ascii="Times New Roman" w:hAnsi="Times New Roman" w:eastAsia="仿宋_GB2312" w:cs="Times New Roman"/>
                <w:bCs/>
                <w:color w:val="000000"/>
                <w:kern w:val="0"/>
                <w:sz w:val="24"/>
                <w:szCs w:val="24"/>
              </w:rPr>
              <w:t>月）</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hint="eastAsia" w:ascii="仿宋_GB2312" w:hAnsi="Times New Roman" w:eastAsia="仿宋_GB2312" w:cs="Times New Roman"/>
                <w:kern w:val="0"/>
                <w:sz w:val="24"/>
                <w:szCs w:val="24"/>
              </w:rPr>
              <w:t>有效工作气量</w:t>
            </w:r>
            <w:r>
              <w:rPr>
                <w:rFonts w:ascii="Times New Roman" w:hAnsi="Times New Roman" w:eastAsia="仿宋_GB2312" w:cs="Times New Roman"/>
                <w:kern w:val="0"/>
                <w:sz w:val="22"/>
              </w:rPr>
              <w:t>（亿方）</w:t>
            </w:r>
          </w:p>
        </w:tc>
        <w:tc>
          <w:tcPr>
            <w:tcW w:w="1067"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最大注气能力</w:t>
            </w:r>
          </w:p>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万</w:t>
            </w:r>
            <w:r>
              <w:rPr>
                <w:rFonts w:ascii="Times New Roman" w:hAnsi="Times New Roman" w:eastAsia="仿宋_GB2312" w:cs="Times New Roman"/>
                <w:kern w:val="0"/>
                <w:sz w:val="22"/>
              </w:rPr>
              <w:t>方</w:t>
            </w:r>
            <w:r>
              <w:rPr>
                <w:rFonts w:hint="eastAsia" w:ascii="Times New Roman" w:hAnsi="Times New Roman" w:eastAsia="仿宋_GB2312" w:cs="Times New Roman"/>
                <w:kern w:val="0"/>
                <w:sz w:val="22"/>
              </w:rPr>
              <w:t>/天</w:t>
            </w:r>
            <w:r>
              <w:rPr>
                <w:rFonts w:ascii="Times New Roman" w:hAnsi="Times New Roman" w:eastAsia="仿宋_GB2312" w:cs="Times New Roman"/>
                <w:kern w:val="0"/>
                <w:sz w:val="22"/>
              </w:rPr>
              <w:t>）</w:t>
            </w:r>
          </w:p>
        </w:tc>
        <w:tc>
          <w:tcPr>
            <w:tcW w:w="10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最大采气能力</w:t>
            </w:r>
          </w:p>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万</w:t>
            </w:r>
            <w:r>
              <w:rPr>
                <w:rFonts w:ascii="Times New Roman" w:hAnsi="Times New Roman" w:eastAsia="仿宋_GB2312" w:cs="Times New Roman"/>
                <w:kern w:val="0"/>
                <w:sz w:val="22"/>
              </w:rPr>
              <w:t>方</w:t>
            </w:r>
            <w:r>
              <w:rPr>
                <w:rFonts w:hint="eastAsia" w:ascii="Times New Roman" w:hAnsi="Times New Roman" w:eastAsia="仿宋_GB2312" w:cs="Times New Roman"/>
                <w:kern w:val="0"/>
                <w:sz w:val="22"/>
              </w:rPr>
              <w:t>/天</w:t>
            </w:r>
            <w:r>
              <w:rPr>
                <w:rFonts w:ascii="Times New Roman" w:hAnsi="Times New Roman" w:eastAsia="仿宋_GB2312" w:cs="Times New Roman"/>
                <w:kern w:val="0"/>
                <w:sz w:val="22"/>
              </w:rPr>
              <w:t>）</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入口站点</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出口站点</w:t>
            </w:r>
          </w:p>
        </w:tc>
        <w:tc>
          <w:tcPr>
            <w:tcW w:w="14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含增值税</w:t>
            </w:r>
          </w:p>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服务价格</w:t>
            </w:r>
          </w:p>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p>
        </w:tc>
        <w:tc>
          <w:tcPr>
            <w:tcW w:w="1067"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p>
        </w:tc>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p>
        </w:tc>
        <w:tc>
          <w:tcPr>
            <w:tcW w:w="6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名称</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位置</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名称</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位置</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注气</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采气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14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10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6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14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10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c>
          <w:tcPr>
            <w:tcW w:w="6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kern w:val="0"/>
                <w:sz w:val="22"/>
              </w:rPr>
            </w:pPr>
          </w:p>
        </w:tc>
      </w:tr>
    </w:tbl>
    <w:p>
      <w:pPr>
        <w:spacing w:line="560" w:lineRule="exact"/>
        <w:ind w:right="640"/>
        <w:rPr>
          <w:rFonts w:ascii="Times New Roman" w:hAnsi="Times New Roman" w:eastAsia="仿宋" w:cs="Times New Roman"/>
          <w:sz w:val="24"/>
          <w:szCs w:val="32"/>
        </w:rPr>
      </w:pPr>
      <w:r>
        <w:rPr>
          <w:rFonts w:ascii="Times New Roman" w:hAnsi="Times New Roman" w:eastAsia="仿宋" w:cs="Times New Roman"/>
          <w:sz w:val="24"/>
          <w:szCs w:val="32"/>
        </w:rPr>
        <w:t xml:space="preserve">填报时间：                            填报人：                 </w:t>
      </w:r>
      <w:r>
        <w:rPr>
          <w:rFonts w:hint="eastAsia" w:ascii="Times New Roman" w:hAnsi="Times New Roman" w:eastAsia="仿宋" w:cs="Times New Roman"/>
          <w:sz w:val="24"/>
          <w:szCs w:val="32"/>
        </w:rPr>
        <w:t xml:space="preserve">联系电话： </w:t>
      </w:r>
      <w:r>
        <w:rPr>
          <w:rFonts w:ascii="Times New Roman" w:hAnsi="Times New Roman" w:eastAsia="仿宋" w:cs="Times New Roman"/>
          <w:sz w:val="24"/>
          <w:szCs w:val="32"/>
        </w:rPr>
        <w:t xml:space="preserve">                 审核人：</w:t>
      </w:r>
    </w:p>
    <w:p>
      <w:pPr>
        <w:rPr>
          <w:rFonts w:ascii="Times New Roman" w:hAnsi="Times New Roman" w:eastAsia="楷体_GB2312" w:cs="Times New Roman"/>
          <w:sz w:val="24"/>
          <w:szCs w:val="24"/>
        </w:rPr>
      </w:pPr>
    </w:p>
    <w:p>
      <w:pPr>
        <w:rPr>
          <w:rFonts w:ascii="Times New Roman" w:hAnsi="Times New Roman" w:eastAsia="楷体_GB2312" w:cs="Times New Roman"/>
          <w:sz w:val="24"/>
          <w:szCs w:val="24"/>
        </w:rPr>
      </w:pPr>
      <w:r>
        <w:rPr>
          <w:rFonts w:ascii="Times New Roman" w:hAnsi="Times New Roman" w:eastAsia="楷体_GB2312" w:cs="Times New Roman"/>
          <w:sz w:val="24"/>
          <w:szCs w:val="24"/>
        </w:rPr>
        <w:t>填报说明：</w:t>
      </w:r>
    </w:p>
    <w:p>
      <w:pPr>
        <w:pStyle w:val="11"/>
        <w:numPr>
          <w:ilvl w:val="0"/>
          <w:numId w:val="3"/>
        </w:numPr>
        <w:ind w:firstLineChars="0"/>
        <w:rPr>
          <w:rFonts w:ascii="Times New Roman" w:hAnsi="Times New Roman" w:eastAsia="楷体_GB2312" w:cs="Times New Roman"/>
          <w:sz w:val="24"/>
          <w:szCs w:val="24"/>
        </w:rPr>
      </w:pPr>
      <w:r>
        <w:rPr>
          <w:rFonts w:ascii="Times New Roman" w:hAnsi="Times New Roman" w:eastAsia="楷体_GB2312" w:cs="Times New Roman"/>
          <w:sz w:val="24"/>
          <w:szCs w:val="24"/>
        </w:rPr>
        <w:t>企业所在地及设施所在地</w:t>
      </w:r>
      <w:r>
        <w:rPr>
          <w:rFonts w:hint="eastAsia" w:ascii="Times New Roman" w:hAnsi="Times New Roman" w:eastAsia="楷体_GB2312" w:cs="Times New Roman"/>
          <w:sz w:val="24"/>
          <w:szCs w:val="24"/>
        </w:rPr>
        <w:t>具体填写</w:t>
      </w:r>
      <w:r>
        <w:rPr>
          <w:rFonts w:ascii="Times New Roman" w:hAnsi="Times New Roman" w:eastAsia="楷体_GB2312" w:cs="Times New Roman"/>
          <w:sz w:val="24"/>
          <w:szCs w:val="24"/>
        </w:rPr>
        <w:t>到省（自治区、直辖市）的地级市（区）</w:t>
      </w:r>
      <w:r>
        <w:rPr>
          <w:rFonts w:hint="eastAsia" w:ascii="Times New Roman" w:hAnsi="Times New Roman" w:eastAsia="楷体_GB2312" w:cs="Times New Roman"/>
          <w:sz w:val="24"/>
          <w:szCs w:val="24"/>
        </w:rPr>
        <w:t>。</w:t>
      </w:r>
    </w:p>
    <w:p>
      <w:pPr>
        <w:pStyle w:val="11"/>
        <w:numPr>
          <w:ilvl w:val="0"/>
          <w:numId w:val="3"/>
        </w:numPr>
        <w:ind w:firstLineChars="0"/>
        <w:rPr>
          <w:rFonts w:ascii="Times New Roman" w:hAnsi="Times New Roman" w:eastAsia="楷体_GB2312" w:cs="Times New Roman"/>
          <w:sz w:val="24"/>
          <w:szCs w:val="24"/>
        </w:rPr>
      </w:pPr>
      <w:r>
        <w:rPr>
          <w:rFonts w:ascii="Times New Roman" w:hAnsi="Times New Roman" w:eastAsia="楷体_GB2312" w:cs="Times New Roman"/>
          <w:sz w:val="24"/>
          <w:szCs w:val="24"/>
        </w:rPr>
        <w:t>设施类型</w:t>
      </w:r>
      <w:r>
        <w:rPr>
          <w:rFonts w:hint="eastAsia" w:ascii="Times New Roman" w:hAnsi="Times New Roman" w:eastAsia="楷体_GB2312" w:cs="Times New Roman"/>
          <w:sz w:val="24"/>
          <w:szCs w:val="24"/>
        </w:rPr>
        <w:t>一栏选填“</w:t>
      </w:r>
      <w:r>
        <w:rPr>
          <w:rFonts w:ascii="Times New Roman" w:hAnsi="Times New Roman" w:eastAsia="楷体_GB2312" w:cs="Times New Roman"/>
          <w:sz w:val="24"/>
          <w:szCs w:val="24"/>
        </w:rPr>
        <w:t>枯竭油气藏储气库</w:t>
      </w:r>
      <w:r>
        <w:rPr>
          <w:rFonts w:hint="eastAsia" w:ascii="Times New Roman" w:hAnsi="Times New Roman" w:eastAsia="楷体_GB2312" w:cs="Times New Roman"/>
          <w:sz w:val="24"/>
          <w:szCs w:val="24"/>
        </w:rPr>
        <w:t>”</w:t>
      </w:r>
      <w:r>
        <w:rPr>
          <w:rFonts w:ascii="Times New Roman" w:hAnsi="Times New Roman" w:eastAsia="楷体_GB2312" w:cs="Times New Roman"/>
          <w:sz w:val="24"/>
          <w:szCs w:val="24"/>
        </w:rPr>
        <w:t>、</w:t>
      </w:r>
      <w:r>
        <w:rPr>
          <w:rFonts w:hint="eastAsia" w:ascii="Times New Roman" w:hAnsi="Times New Roman" w:eastAsia="楷体_GB2312" w:cs="Times New Roman"/>
          <w:sz w:val="24"/>
          <w:szCs w:val="24"/>
        </w:rPr>
        <w:t>“</w:t>
      </w:r>
      <w:r>
        <w:rPr>
          <w:rFonts w:ascii="Times New Roman" w:hAnsi="Times New Roman" w:eastAsia="楷体_GB2312" w:cs="Times New Roman"/>
          <w:sz w:val="24"/>
          <w:szCs w:val="24"/>
        </w:rPr>
        <w:t>含水层储气库</w:t>
      </w:r>
      <w:r>
        <w:rPr>
          <w:rFonts w:hint="eastAsia" w:ascii="Times New Roman" w:hAnsi="Times New Roman" w:eastAsia="楷体_GB2312" w:cs="Times New Roman"/>
          <w:sz w:val="24"/>
          <w:szCs w:val="24"/>
        </w:rPr>
        <w:t>”</w:t>
      </w:r>
      <w:r>
        <w:rPr>
          <w:rFonts w:ascii="Times New Roman" w:hAnsi="Times New Roman" w:eastAsia="楷体_GB2312" w:cs="Times New Roman"/>
          <w:sz w:val="24"/>
          <w:szCs w:val="24"/>
        </w:rPr>
        <w:t>、</w:t>
      </w:r>
      <w:r>
        <w:rPr>
          <w:rFonts w:hint="eastAsia" w:ascii="Times New Roman" w:hAnsi="Times New Roman" w:eastAsia="楷体_GB2312" w:cs="Times New Roman"/>
          <w:sz w:val="24"/>
          <w:szCs w:val="24"/>
        </w:rPr>
        <w:t>“</w:t>
      </w:r>
      <w:r>
        <w:rPr>
          <w:rFonts w:ascii="Times New Roman" w:hAnsi="Times New Roman" w:eastAsia="楷体_GB2312" w:cs="Times New Roman"/>
          <w:sz w:val="24"/>
          <w:szCs w:val="24"/>
        </w:rPr>
        <w:t>盐穴储气库</w:t>
      </w:r>
      <w:r>
        <w:rPr>
          <w:rFonts w:hint="eastAsia" w:ascii="Times New Roman" w:hAnsi="Times New Roman" w:eastAsia="楷体_GB2312" w:cs="Times New Roman"/>
          <w:sz w:val="24"/>
          <w:szCs w:val="24"/>
        </w:rPr>
        <w:t>”</w:t>
      </w:r>
      <w:r>
        <w:rPr>
          <w:rFonts w:ascii="Times New Roman" w:hAnsi="Times New Roman" w:eastAsia="楷体_GB2312" w:cs="Times New Roman"/>
          <w:sz w:val="24"/>
          <w:szCs w:val="24"/>
        </w:rPr>
        <w:t>、</w:t>
      </w:r>
      <w:r>
        <w:rPr>
          <w:rFonts w:hint="eastAsia" w:ascii="Times New Roman" w:hAnsi="Times New Roman" w:eastAsia="楷体_GB2312" w:cs="Times New Roman"/>
          <w:sz w:val="24"/>
          <w:szCs w:val="24"/>
        </w:rPr>
        <w:t>“</w:t>
      </w:r>
      <w:r>
        <w:rPr>
          <w:rFonts w:ascii="Times New Roman" w:hAnsi="Times New Roman" w:eastAsia="楷体_GB2312" w:cs="Times New Roman"/>
          <w:sz w:val="24"/>
          <w:szCs w:val="24"/>
        </w:rPr>
        <w:t>废弃矿坑储气库</w:t>
      </w:r>
      <w:r>
        <w:rPr>
          <w:rFonts w:hint="eastAsia" w:ascii="Times New Roman" w:hAnsi="Times New Roman" w:eastAsia="楷体_GB2312" w:cs="Times New Roman"/>
          <w:sz w:val="24"/>
          <w:szCs w:val="24"/>
        </w:rPr>
        <w:t>”或其他。</w:t>
      </w:r>
    </w:p>
    <w:p>
      <w:pPr>
        <w:pStyle w:val="11"/>
        <w:widowControl/>
        <w:numPr>
          <w:ilvl w:val="0"/>
          <w:numId w:val="3"/>
        </w:numPr>
        <w:ind w:firstLineChars="0"/>
        <w:jc w:val="left"/>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拟投产时间一栏填报</w:t>
      </w:r>
      <w:r>
        <w:rPr>
          <w:rFonts w:ascii="Times New Roman" w:hAnsi="Times New Roman" w:eastAsia="楷体_GB2312" w:cs="Times New Roman"/>
          <w:sz w:val="24"/>
          <w:szCs w:val="24"/>
        </w:rPr>
        <w:t>规划、核准、在建设施</w:t>
      </w:r>
      <w:r>
        <w:rPr>
          <w:rFonts w:hint="eastAsia" w:ascii="Times New Roman" w:hAnsi="Times New Roman" w:eastAsia="楷体_GB2312" w:cs="Times New Roman"/>
          <w:sz w:val="24"/>
          <w:szCs w:val="24"/>
        </w:rPr>
        <w:t>的</w:t>
      </w:r>
      <w:r>
        <w:rPr>
          <w:rFonts w:ascii="Times New Roman" w:hAnsi="Times New Roman" w:eastAsia="楷体_GB2312" w:cs="Times New Roman"/>
          <w:sz w:val="24"/>
          <w:szCs w:val="24"/>
        </w:rPr>
        <w:t>拟投产时间</w:t>
      </w:r>
      <w:r>
        <w:rPr>
          <w:rFonts w:hint="eastAsia" w:ascii="Times New Roman" w:hAnsi="Times New Roman" w:eastAsia="楷体_GB2312" w:cs="Times New Roman"/>
          <w:sz w:val="24"/>
          <w:szCs w:val="24"/>
        </w:rPr>
        <w:t>。</w:t>
      </w:r>
    </w:p>
    <w:p>
      <w:pPr>
        <w:pStyle w:val="11"/>
        <w:numPr>
          <w:ilvl w:val="0"/>
          <w:numId w:val="3"/>
        </w:numPr>
        <w:ind w:firstLineChars="0"/>
        <w:rPr>
          <w:rFonts w:ascii="Times New Roman" w:hAnsi="Times New Roman" w:eastAsia="楷体_GB2312" w:cs="Times New Roman"/>
          <w:sz w:val="24"/>
          <w:szCs w:val="24"/>
        </w:rPr>
      </w:pPr>
      <w:r>
        <w:rPr>
          <w:rFonts w:ascii="Times New Roman" w:hAnsi="Times New Roman" w:eastAsia="楷体_GB2312" w:cs="Times New Roman"/>
          <w:sz w:val="24"/>
          <w:szCs w:val="24"/>
        </w:rPr>
        <w:t>入口站点与出口站点</w:t>
      </w:r>
      <w:r>
        <w:rPr>
          <w:rFonts w:hint="eastAsia" w:ascii="Times New Roman" w:hAnsi="Times New Roman" w:eastAsia="楷体_GB2312" w:cs="Times New Roman"/>
          <w:sz w:val="24"/>
          <w:szCs w:val="24"/>
        </w:rPr>
        <w:t>指</w:t>
      </w:r>
      <w:r>
        <w:rPr>
          <w:rFonts w:ascii="Times New Roman" w:hAnsi="Times New Roman" w:eastAsia="楷体_GB2312" w:cs="Times New Roman"/>
          <w:sz w:val="24"/>
          <w:szCs w:val="24"/>
        </w:rPr>
        <w:t>储气库接入管网所对应的入口和出口站点</w:t>
      </w:r>
      <w:r>
        <w:rPr>
          <w:rFonts w:hint="eastAsia" w:ascii="Times New Roman" w:hAnsi="Times New Roman" w:eastAsia="楷体_GB2312" w:cs="Times New Roman"/>
          <w:sz w:val="24"/>
          <w:szCs w:val="24"/>
        </w:rPr>
        <w:t>。</w:t>
      </w:r>
      <w:r>
        <w:rPr>
          <w:rFonts w:ascii="Times New Roman" w:hAnsi="Times New Roman" w:eastAsia="楷体_GB2312" w:cs="Times New Roman"/>
          <w:sz w:val="24"/>
          <w:szCs w:val="24"/>
        </w:rPr>
        <w:t>站点位置</w:t>
      </w:r>
      <w:r>
        <w:rPr>
          <w:rFonts w:hint="eastAsia" w:ascii="Times New Roman" w:hAnsi="Times New Roman" w:eastAsia="楷体_GB2312" w:cs="Times New Roman"/>
          <w:sz w:val="24"/>
          <w:szCs w:val="24"/>
        </w:rPr>
        <w:t>具体填写</w:t>
      </w:r>
      <w:r>
        <w:rPr>
          <w:rFonts w:ascii="Times New Roman" w:hAnsi="Times New Roman" w:eastAsia="楷体_GB2312" w:cs="Times New Roman"/>
          <w:sz w:val="24"/>
          <w:szCs w:val="24"/>
        </w:rPr>
        <w:t>到省（自治区、直辖市）的地级市。</w:t>
      </w:r>
    </w:p>
    <w:p>
      <w:pPr>
        <w:spacing w:line="560" w:lineRule="exact"/>
        <w:rPr>
          <w:rFonts w:ascii="Times New Roman" w:hAnsi="Times New Roman" w:eastAsia="楷体_GB2312" w:cs="Times New Roman"/>
          <w:sz w:val="24"/>
          <w:szCs w:val="24"/>
        </w:rPr>
      </w:pPr>
    </w:p>
    <w:p>
      <w:pPr>
        <w:spacing w:line="560" w:lineRule="exact"/>
        <w:rPr>
          <w:rFonts w:ascii="Times New Roman" w:hAnsi="Times New Roman" w:eastAsia="楷体_GB2312" w:cs="Times New Roman"/>
          <w:sz w:val="24"/>
          <w:szCs w:val="24"/>
        </w:rPr>
      </w:pPr>
    </w:p>
    <w:p>
      <w:pPr>
        <w:spacing w:line="560" w:lineRule="exact"/>
        <w:rPr>
          <w:rFonts w:ascii="Times New Roman" w:hAnsi="Times New Roman" w:eastAsia="楷体_GB2312" w:cs="Times New Roman"/>
          <w:sz w:val="24"/>
          <w:szCs w:val="24"/>
        </w:rPr>
      </w:pPr>
    </w:p>
    <w:p>
      <w:pPr>
        <w:spacing w:line="560" w:lineRule="exact"/>
        <w:rPr>
          <w:rFonts w:ascii="Times New Roman" w:hAnsi="Times New Roman" w:eastAsia="楷体_GB2312" w:cs="Times New Roman"/>
          <w:sz w:val="24"/>
          <w:szCs w:val="24"/>
        </w:rPr>
      </w:pPr>
    </w:p>
    <w:p>
      <w:pPr>
        <w:spacing w:line="560" w:lineRule="exact"/>
        <w:jc w:val="center"/>
        <w:rPr>
          <w:rFonts w:ascii="Times New Roman" w:hAnsi="Times New Roman" w:eastAsia="黑体" w:cs="Times New Roman"/>
          <w:sz w:val="36"/>
          <w:szCs w:val="32"/>
        </w:rPr>
      </w:pPr>
      <w:r>
        <w:rPr>
          <w:rFonts w:ascii="Times New Roman" w:hAnsi="Times New Roman" w:eastAsia="黑体" w:cs="Times New Roman"/>
          <w:sz w:val="36"/>
          <w:szCs w:val="32"/>
        </w:rPr>
        <w:t xml:space="preserve">表4  </w:t>
      </w:r>
      <w:r>
        <w:rPr>
          <w:rFonts w:hint="eastAsia" w:ascii="Times New Roman" w:hAnsi="Times New Roman" w:eastAsia="黑体" w:cs="Times New Roman"/>
          <w:sz w:val="36"/>
          <w:szCs w:val="32"/>
        </w:rPr>
        <w:t>天然气</w:t>
      </w:r>
      <w:r>
        <w:rPr>
          <w:rFonts w:ascii="Times New Roman" w:hAnsi="Times New Roman" w:eastAsia="黑体" w:cs="Times New Roman"/>
          <w:sz w:val="36"/>
          <w:szCs w:val="32"/>
        </w:rPr>
        <w:t>管道设施运行情况月报表</w:t>
      </w:r>
    </w:p>
    <w:p>
      <w:pPr>
        <w:spacing w:line="560" w:lineRule="exact"/>
        <w:jc w:val="center"/>
        <w:rPr>
          <w:rFonts w:ascii="Times New Roman" w:hAnsi="Times New Roman" w:eastAsia="黑体" w:cs="Times New Roman"/>
          <w:sz w:val="32"/>
          <w:szCs w:val="32"/>
        </w:rPr>
      </w:pPr>
    </w:p>
    <w:tbl>
      <w:tblPr>
        <w:tblStyle w:val="5"/>
        <w:tblW w:w="0" w:type="auto"/>
        <w:jc w:val="center"/>
        <w:tblLayout w:type="fixed"/>
        <w:tblCellMar>
          <w:top w:w="0" w:type="dxa"/>
          <w:left w:w="108" w:type="dxa"/>
          <w:bottom w:w="0" w:type="dxa"/>
          <w:right w:w="108" w:type="dxa"/>
        </w:tblCellMar>
      </w:tblPr>
      <w:tblGrid>
        <w:gridCol w:w="1069"/>
        <w:gridCol w:w="1606"/>
        <w:gridCol w:w="1715"/>
        <w:gridCol w:w="2301"/>
        <w:gridCol w:w="1844"/>
        <w:gridCol w:w="2469"/>
      </w:tblGrid>
      <w:tr>
        <w:tblPrEx>
          <w:tblCellMar>
            <w:top w:w="0" w:type="dxa"/>
            <w:left w:w="108" w:type="dxa"/>
            <w:bottom w:w="0" w:type="dxa"/>
            <w:right w:w="108" w:type="dxa"/>
          </w:tblCellMar>
        </w:tblPrEx>
        <w:trPr>
          <w:trHeight w:val="857"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序号</w:t>
            </w:r>
          </w:p>
        </w:tc>
        <w:tc>
          <w:tcPr>
            <w:tcW w:w="160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设施名称</w:t>
            </w:r>
          </w:p>
        </w:tc>
        <w:tc>
          <w:tcPr>
            <w:tcW w:w="17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上游</w:t>
            </w:r>
            <w:r>
              <w:rPr>
                <w:rFonts w:ascii="Times New Roman" w:hAnsi="Times New Roman" w:eastAsia="仿宋_GB2312" w:cs="Times New Roman"/>
                <w:bCs/>
                <w:color w:val="000000"/>
                <w:kern w:val="0"/>
                <w:sz w:val="24"/>
                <w:szCs w:val="24"/>
              </w:rPr>
              <w:t>站点名称</w:t>
            </w:r>
          </w:p>
        </w:tc>
        <w:tc>
          <w:tcPr>
            <w:tcW w:w="23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月</w:t>
            </w:r>
            <w:r>
              <w:rPr>
                <w:rFonts w:hint="eastAsia" w:ascii="Times New Roman" w:hAnsi="Times New Roman" w:eastAsia="仿宋_GB2312" w:cs="Times New Roman"/>
                <w:bCs/>
                <w:color w:val="000000"/>
                <w:kern w:val="0"/>
                <w:sz w:val="24"/>
                <w:szCs w:val="24"/>
              </w:rPr>
              <w:t>接收量</w:t>
            </w: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下游</w:t>
            </w:r>
            <w:r>
              <w:rPr>
                <w:rFonts w:ascii="Times New Roman" w:hAnsi="Times New Roman" w:eastAsia="仿宋_GB2312" w:cs="Times New Roman"/>
                <w:bCs/>
                <w:color w:val="000000"/>
                <w:kern w:val="0"/>
                <w:sz w:val="24"/>
                <w:szCs w:val="24"/>
              </w:rPr>
              <w:t>站点名称</w:t>
            </w:r>
          </w:p>
        </w:tc>
        <w:tc>
          <w:tcPr>
            <w:tcW w:w="24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月</w:t>
            </w:r>
            <w:r>
              <w:rPr>
                <w:rFonts w:hint="eastAsia" w:ascii="Times New Roman" w:hAnsi="Times New Roman" w:eastAsia="仿宋_GB2312" w:cs="Times New Roman"/>
                <w:bCs/>
                <w:color w:val="000000"/>
                <w:kern w:val="0"/>
                <w:sz w:val="24"/>
                <w:szCs w:val="24"/>
              </w:rPr>
              <w:t>分输</w:t>
            </w:r>
            <w:r>
              <w:rPr>
                <w:rFonts w:ascii="Times New Roman" w:hAnsi="Times New Roman" w:eastAsia="仿宋_GB2312" w:cs="Times New Roman"/>
                <w:bCs/>
                <w:color w:val="000000"/>
                <w:kern w:val="0"/>
                <w:sz w:val="24"/>
                <w:szCs w:val="24"/>
              </w:rPr>
              <w:t>量</w:t>
            </w:r>
          </w:p>
        </w:tc>
      </w:tr>
      <w:tr>
        <w:tblPrEx>
          <w:tblCellMar>
            <w:top w:w="0" w:type="dxa"/>
            <w:left w:w="108" w:type="dxa"/>
            <w:bottom w:w="0" w:type="dxa"/>
            <w:right w:w="108" w:type="dxa"/>
          </w:tblCellMar>
        </w:tblPrEx>
        <w:trPr>
          <w:trHeight w:val="600" w:hRule="atLeast"/>
          <w:jc w:val="center"/>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16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szCs w:val="24"/>
              </w:rPr>
            </w:pPr>
          </w:p>
        </w:tc>
        <w:tc>
          <w:tcPr>
            <w:tcW w:w="17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4"/>
                <w:szCs w:val="24"/>
              </w:rPr>
            </w:pP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szCs w:val="24"/>
              </w:rPr>
            </w:pPr>
          </w:p>
        </w:tc>
        <w:tc>
          <w:tcPr>
            <w:tcW w:w="24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16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szCs w:val="24"/>
              </w:rPr>
            </w:pPr>
          </w:p>
        </w:tc>
        <w:tc>
          <w:tcPr>
            <w:tcW w:w="17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4"/>
                <w:szCs w:val="24"/>
              </w:rPr>
            </w:pP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szCs w:val="24"/>
              </w:rPr>
            </w:pPr>
          </w:p>
        </w:tc>
        <w:tc>
          <w:tcPr>
            <w:tcW w:w="24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r>
    </w:tbl>
    <w:p>
      <w:pPr>
        <w:spacing w:line="560" w:lineRule="exact"/>
        <w:ind w:right="640" w:firstLine="960" w:firstLineChars="400"/>
        <w:rPr>
          <w:rFonts w:ascii="Times New Roman" w:hAnsi="Times New Roman" w:eastAsia="仿宋" w:cs="Times New Roman"/>
          <w:sz w:val="24"/>
          <w:szCs w:val="32"/>
        </w:rPr>
      </w:pPr>
      <w:r>
        <w:rPr>
          <w:rFonts w:ascii="Times New Roman" w:hAnsi="Times New Roman" w:eastAsia="仿宋" w:cs="Times New Roman"/>
          <w:sz w:val="24"/>
          <w:szCs w:val="32"/>
        </w:rPr>
        <w:t xml:space="preserve">填报时间：                            填报人：                 </w:t>
      </w:r>
      <w:r>
        <w:rPr>
          <w:rFonts w:hint="eastAsia" w:ascii="Times New Roman" w:hAnsi="Times New Roman" w:eastAsia="仿宋" w:cs="Times New Roman"/>
          <w:sz w:val="24"/>
          <w:szCs w:val="32"/>
        </w:rPr>
        <w:t xml:space="preserve">联系电话： </w:t>
      </w:r>
      <w:r>
        <w:rPr>
          <w:rFonts w:ascii="Times New Roman" w:hAnsi="Times New Roman" w:eastAsia="仿宋" w:cs="Times New Roman"/>
          <w:sz w:val="24"/>
          <w:szCs w:val="32"/>
        </w:rPr>
        <w:t xml:space="preserve">                 审核人：</w:t>
      </w:r>
    </w:p>
    <w:p>
      <w:pPr>
        <w:rPr>
          <w:rFonts w:ascii="Times New Roman" w:hAnsi="Times New Roman" w:eastAsia="楷体_GB2312" w:cs="Times New Roman"/>
          <w:sz w:val="24"/>
          <w:szCs w:val="24"/>
        </w:rPr>
      </w:pPr>
    </w:p>
    <w:p>
      <w:pPr>
        <w:rPr>
          <w:rFonts w:ascii="Times New Roman" w:hAnsi="Times New Roman" w:eastAsia="楷体_GB2312" w:cs="Times New Roman"/>
          <w:sz w:val="24"/>
          <w:szCs w:val="24"/>
        </w:rPr>
      </w:pPr>
      <w:r>
        <w:rPr>
          <w:rFonts w:ascii="Times New Roman" w:hAnsi="Times New Roman" w:eastAsia="楷体_GB2312" w:cs="Times New Roman"/>
          <w:sz w:val="24"/>
          <w:szCs w:val="24"/>
        </w:rPr>
        <w:t>填报说明：</w:t>
      </w:r>
    </w:p>
    <w:p>
      <w:pPr>
        <w:pStyle w:val="11"/>
        <w:numPr>
          <w:ilvl w:val="0"/>
          <w:numId w:val="4"/>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设施名称、站点名称应与表1所填内容保持一致。</w:t>
      </w:r>
    </w:p>
    <w:p>
      <w:pPr>
        <w:pStyle w:val="11"/>
        <w:numPr>
          <w:ilvl w:val="0"/>
          <w:numId w:val="4"/>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接收量是指通过该站点接收其他来源天然气的数量。</w:t>
      </w:r>
    </w:p>
    <w:p>
      <w:pPr>
        <w:pStyle w:val="11"/>
        <w:numPr>
          <w:ilvl w:val="0"/>
          <w:numId w:val="4"/>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分输量是指通过该站点将管道中的天然气分输至用户或其他设施的数量。</w:t>
      </w:r>
    </w:p>
    <w:p>
      <w:pPr>
        <w:pStyle w:val="11"/>
        <w:numPr>
          <w:ilvl w:val="0"/>
          <w:numId w:val="4"/>
        </w:numPr>
        <w:ind w:firstLineChars="0"/>
        <w:rPr>
          <w:rFonts w:ascii="Times New Roman" w:hAnsi="Times New Roman" w:eastAsia="楷体_GB2312" w:cs="Times New Roman"/>
          <w:sz w:val="24"/>
          <w:szCs w:val="24"/>
        </w:rPr>
      </w:pPr>
      <w:r>
        <w:rPr>
          <w:rFonts w:ascii="Times New Roman" w:hAnsi="Times New Roman" w:eastAsia="楷体_GB2312" w:cs="Times New Roman"/>
          <w:sz w:val="24"/>
          <w:szCs w:val="24"/>
        </w:rPr>
        <w:t>天然气计量单位为万方</w:t>
      </w:r>
      <w:r>
        <w:rPr>
          <w:rFonts w:hint="eastAsia" w:ascii="Times New Roman" w:hAnsi="Times New Roman" w:eastAsia="楷体_GB2312" w:cs="Times New Roman"/>
          <w:sz w:val="24"/>
          <w:szCs w:val="24"/>
        </w:rPr>
        <w:t>或吉焦</w:t>
      </w:r>
      <w:r>
        <w:rPr>
          <w:rFonts w:ascii="Times New Roman" w:hAnsi="Times New Roman" w:eastAsia="楷体_GB2312" w:cs="Times New Roman"/>
          <w:sz w:val="24"/>
          <w:szCs w:val="24"/>
        </w:rPr>
        <w:t>。</w:t>
      </w:r>
    </w:p>
    <w:p>
      <w:pPr>
        <w:rPr>
          <w:rFonts w:ascii="Times New Roman" w:hAnsi="Times New Roman" w:eastAsia="楷体_GB2312" w:cs="Times New Roman"/>
          <w:sz w:val="24"/>
          <w:szCs w:val="24"/>
        </w:rPr>
      </w:pPr>
      <w:r>
        <w:rPr>
          <w:rFonts w:ascii="Times New Roman" w:hAnsi="Times New Roman" w:eastAsia="楷体_GB2312" w:cs="Times New Roman"/>
          <w:sz w:val="24"/>
          <w:szCs w:val="24"/>
        </w:rPr>
        <w:br w:type="page"/>
      </w:r>
    </w:p>
    <w:p>
      <w:pPr>
        <w:spacing w:line="560" w:lineRule="exact"/>
        <w:jc w:val="center"/>
        <w:rPr>
          <w:rFonts w:ascii="Times New Roman" w:hAnsi="Times New Roman" w:eastAsia="黑体" w:cs="Times New Roman"/>
          <w:sz w:val="36"/>
          <w:szCs w:val="32"/>
        </w:rPr>
      </w:pPr>
    </w:p>
    <w:p>
      <w:pPr>
        <w:spacing w:line="560" w:lineRule="exact"/>
        <w:jc w:val="center"/>
        <w:rPr>
          <w:rFonts w:ascii="Times New Roman" w:hAnsi="Times New Roman" w:eastAsia="黑体" w:cs="Times New Roman"/>
          <w:sz w:val="36"/>
          <w:szCs w:val="32"/>
        </w:rPr>
      </w:pPr>
      <w:r>
        <w:rPr>
          <w:rFonts w:ascii="Times New Roman" w:hAnsi="Times New Roman" w:eastAsia="黑体" w:cs="Times New Roman"/>
          <w:sz w:val="36"/>
          <w:szCs w:val="32"/>
        </w:rPr>
        <w:t>表5  LNG接收站运行情况月报表</w:t>
      </w:r>
    </w:p>
    <w:p>
      <w:pPr>
        <w:spacing w:line="560" w:lineRule="exact"/>
        <w:jc w:val="center"/>
        <w:rPr>
          <w:rFonts w:ascii="Times New Roman" w:hAnsi="Times New Roman" w:eastAsia="黑体" w:cs="Times New Roman"/>
          <w:sz w:val="32"/>
          <w:szCs w:val="32"/>
        </w:rPr>
      </w:pPr>
    </w:p>
    <w:tbl>
      <w:tblPr>
        <w:tblStyle w:val="5"/>
        <w:tblW w:w="5000" w:type="pct"/>
        <w:tblInd w:w="0" w:type="dxa"/>
        <w:tblLayout w:type="autofit"/>
        <w:tblCellMar>
          <w:top w:w="0" w:type="dxa"/>
          <w:left w:w="108" w:type="dxa"/>
          <w:bottom w:w="0" w:type="dxa"/>
          <w:right w:w="108" w:type="dxa"/>
        </w:tblCellMar>
      </w:tblPr>
      <w:tblGrid>
        <w:gridCol w:w="958"/>
        <w:gridCol w:w="2585"/>
        <w:gridCol w:w="1477"/>
        <w:gridCol w:w="1477"/>
        <w:gridCol w:w="1477"/>
        <w:gridCol w:w="1477"/>
        <w:gridCol w:w="1477"/>
        <w:gridCol w:w="1477"/>
        <w:gridCol w:w="1769"/>
      </w:tblGrid>
      <w:tr>
        <w:tblPrEx>
          <w:tblCellMar>
            <w:top w:w="0" w:type="dxa"/>
            <w:left w:w="108" w:type="dxa"/>
            <w:bottom w:w="0" w:type="dxa"/>
            <w:right w:w="108" w:type="dxa"/>
          </w:tblCellMar>
        </w:tblPrEx>
        <w:trPr>
          <w:trHeight w:val="600" w:hRule="atLeast"/>
        </w:trPr>
        <w:tc>
          <w:tcPr>
            <w:tcW w:w="33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序号</w:t>
            </w:r>
          </w:p>
        </w:tc>
        <w:tc>
          <w:tcPr>
            <w:tcW w:w="91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设施名称</w:t>
            </w:r>
          </w:p>
        </w:tc>
        <w:tc>
          <w:tcPr>
            <w:tcW w:w="3125" w:type="pct"/>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月服务量（万吨）</w:t>
            </w:r>
          </w:p>
        </w:tc>
        <w:tc>
          <w:tcPr>
            <w:tcW w:w="62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气化率</w:t>
            </w:r>
          </w:p>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（1：XX）</w:t>
            </w:r>
          </w:p>
        </w:tc>
      </w:tr>
      <w:tr>
        <w:tblPrEx>
          <w:tblCellMar>
            <w:top w:w="0" w:type="dxa"/>
            <w:left w:w="108" w:type="dxa"/>
            <w:bottom w:w="0" w:type="dxa"/>
            <w:right w:w="108" w:type="dxa"/>
          </w:tblCellMar>
        </w:tblPrEx>
        <w:trPr>
          <w:trHeight w:val="600" w:hRule="atLeast"/>
        </w:trPr>
        <w:tc>
          <w:tcPr>
            <w:tcW w:w="338" w:type="pct"/>
            <w:vMerge w:val="continue"/>
            <w:tcBorders>
              <w:left w:val="single" w:color="auto" w:sz="4" w:space="0"/>
              <w:bottom w:val="single" w:color="auto" w:sz="4" w:space="0"/>
              <w:right w:val="single" w:color="auto" w:sz="4" w:space="0"/>
            </w:tcBorders>
          </w:tcPr>
          <w:p>
            <w:pPr>
              <w:widowControl/>
              <w:jc w:val="left"/>
              <w:rPr>
                <w:rFonts w:ascii="Times New Roman" w:hAnsi="Times New Roman" w:eastAsia="仿宋_GB2312" w:cs="Times New Roman"/>
                <w:bCs/>
                <w:color w:val="000000"/>
                <w:kern w:val="0"/>
                <w:sz w:val="24"/>
                <w:szCs w:val="24"/>
              </w:rPr>
            </w:pPr>
          </w:p>
        </w:tc>
        <w:tc>
          <w:tcPr>
            <w:tcW w:w="9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color w:val="000000"/>
                <w:kern w:val="0"/>
                <w:sz w:val="24"/>
                <w:szCs w:val="24"/>
              </w:rPr>
            </w:pP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气化外输</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槽车外输</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罐箱外输</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船舶转运</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其他</w:t>
            </w:r>
          </w:p>
        </w:tc>
        <w:tc>
          <w:tcPr>
            <w:tcW w:w="521"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合计</w:t>
            </w:r>
          </w:p>
        </w:tc>
        <w:tc>
          <w:tcPr>
            <w:tcW w:w="62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bCs/>
                <w:color w:val="000000"/>
                <w:kern w:val="0"/>
                <w:sz w:val="24"/>
                <w:szCs w:val="24"/>
              </w:rPr>
            </w:pPr>
          </w:p>
        </w:tc>
      </w:tr>
      <w:tr>
        <w:tblPrEx>
          <w:tblCellMar>
            <w:top w:w="0" w:type="dxa"/>
            <w:left w:w="108" w:type="dxa"/>
            <w:bottom w:w="0" w:type="dxa"/>
            <w:right w:w="108" w:type="dxa"/>
          </w:tblCellMar>
        </w:tblPrEx>
        <w:trPr>
          <w:trHeight w:val="600" w:hRule="atLeast"/>
        </w:trPr>
        <w:tc>
          <w:tcPr>
            <w:tcW w:w="338" w:type="pct"/>
            <w:tcBorders>
              <w:top w:val="nil"/>
              <w:left w:val="single" w:color="auto" w:sz="4" w:space="0"/>
              <w:bottom w:val="single" w:color="auto" w:sz="4" w:space="0"/>
              <w:right w:val="single" w:color="auto" w:sz="4" w:space="0"/>
            </w:tcBorders>
          </w:tcPr>
          <w:p>
            <w:pPr>
              <w:widowControl/>
              <w:jc w:val="center"/>
              <w:rPr>
                <w:rFonts w:ascii="Times New Roman" w:hAnsi="Times New Roman" w:eastAsia="仿宋_GB2312" w:cs="Times New Roman"/>
                <w:color w:val="000000"/>
                <w:kern w:val="0"/>
                <w:sz w:val="24"/>
                <w:szCs w:val="24"/>
              </w:rPr>
            </w:pPr>
          </w:p>
        </w:tc>
        <w:tc>
          <w:tcPr>
            <w:tcW w:w="91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6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600" w:hRule="atLeast"/>
        </w:trPr>
        <w:tc>
          <w:tcPr>
            <w:tcW w:w="338" w:type="pct"/>
            <w:tcBorders>
              <w:top w:val="nil"/>
              <w:left w:val="single" w:color="auto" w:sz="4" w:space="0"/>
              <w:bottom w:val="single" w:color="auto" w:sz="4" w:space="0"/>
              <w:right w:val="single" w:color="auto" w:sz="4" w:space="0"/>
            </w:tcBorders>
          </w:tcPr>
          <w:p>
            <w:pPr>
              <w:widowControl/>
              <w:jc w:val="center"/>
              <w:rPr>
                <w:rFonts w:ascii="Times New Roman" w:hAnsi="Times New Roman" w:cs="Times New Roman"/>
                <w:color w:val="000000"/>
                <w:kern w:val="0"/>
                <w:sz w:val="24"/>
                <w:szCs w:val="24"/>
              </w:rPr>
            </w:pPr>
          </w:p>
        </w:tc>
        <w:tc>
          <w:tcPr>
            <w:tcW w:w="91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52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4"/>
                <w:szCs w:val="24"/>
              </w:rPr>
            </w:pPr>
          </w:p>
        </w:tc>
        <w:tc>
          <w:tcPr>
            <w:tcW w:w="6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4"/>
                <w:szCs w:val="24"/>
              </w:rPr>
            </w:pPr>
          </w:p>
        </w:tc>
      </w:tr>
    </w:tbl>
    <w:p>
      <w:pPr>
        <w:spacing w:line="560" w:lineRule="exact"/>
        <w:ind w:right="640"/>
        <w:rPr>
          <w:rFonts w:ascii="Times New Roman" w:hAnsi="Times New Roman" w:eastAsia="仿宋" w:cs="Times New Roman"/>
          <w:sz w:val="24"/>
          <w:szCs w:val="32"/>
        </w:rPr>
      </w:pPr>
      <w:r>
        <w:rPr>
          <w:rFonts w:ascii="Times New Roman" w:hAnsi="Times New Roman" w:eastAsia="仿宋" w:cs="Times New Roman"/>
          <w:sz w:val="24"/>
          <w:szCs w:val="32"/>
        </w:rPr>
        <w:t xml:space="preserve">填报时间：                            填报人：                 </w:t>
      </w:r>
      <w:r>
        <w:rPr>
          <w:rFonts w:hint="eastAsia" w:ascii="Times New Roman" w:hAnsi="Times New Roman" w:eastAsia="仿宋" w:cs="Times New Roman"/>
          <w:sz w:val="24"/>
          <w:szCs w:val="32"/>
        </w:rPr>
        <w:t xml:space="preserve">联系电话： </w:t>
      </w:r>
      <w:r>
        <w:rPr>
          <w:rFonts w:ascii="Times New Roman" w:hAnsi="Times New Roman" w:eastAsia="仿宋" w:cs="Times New Roman"/>
          <w:sz w:val="24"/>
          <w:szCs w:val="32"/>
        </w:rPr>
        <w:t xml:space="preserve">                 审核人：</w:t>
      </w:r>
    </w:p>
    <w:p>
      <w:pPr>
        <w:rPr>
          <w:rFonts w:ascii="Times New Roman" w:hAnsi="Times New Roman" w:eastAsia="楷体_GB2312" w:cs="Times New Roman"/>
          <w:sz w:val="24"/>
          <w:szCs w:val="24"/>
        </w:rPr>
      </w:pPr>
    </w:p>
    <w:p>
      <w:pPr>
        <w:rPr>
          <w:rFonts w:ascii="Times New Roman" w:hAnsi="Times New Roman" w:eastAsia="楷体_GB2312" w:cs="Times New Roman"/>
          <w:sz w:val="24"/>
          <w:szCs w:val="24"/>
        </w:rPr>
      </w:pPr>
      <w:r>
        <w:rPr>
          <w:rFonts w:ascii="Times New Roman" w:hAnsi="Times New Roman" w:eastAsia="楷体_GB2312" w:cs="Times New Roman"/>
          <w:sz w:val="24"/>
          <w:szCs w:val="24"/>
        </w:rPr>
        <w:t>填报说明：</w:t>
      </w:r>
    </w:p>
    <w:p>
      <w:pPr>
        <w:pStyle w:val="11"/>
        <w:numPr>
          <w:ilvl w:val="0"/>
          <w:numId w:val="5"/>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设施名称、可提供服务类型应与表</w:t>
      </w:r>
      <w:r>
        <w:rPr>
          <w:rFonts w:ascii="Times New Roman" w:hAnsi="Times New Roman" w:eastAsia="楷体_GB2312" w:cs="Times New Roman"/>
          <w:sz w:val="24"/>
          <w:szCs w:val="24"/>
        </w:rPr>
        <w:t>2</w:t>
      </w:r>
      <w:r>
        <w:rPr>
          <w:rFonts w:hint="eastAsia" w:ascii="Times New Roman" w:hAnsi="Times New Roman" w:eastAsia="楷体_GB2312" w:cs="Times New Roman"/>
          <w:sz w:val="24"/>
          <w:szCs w:val="24"/>
        </w:rPr>
        <w:t>所填内容保持一致。</w:t>
      </w:r>
    </w:p>
    <w:p>
      <w:pPr>
        <w:pStyle w:val="11"/>
        <w:numPr>
          <w:ilvl w:val="0"/>
          <w:numId w:val="5"/>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气化率取月度平均值。</w:t>
      </w: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6"/>
          <w:szCs w:val="32"/>
        </w:rPr>
      </w:pPr>
      <w:r>
        <w:rPr>
          <w:rFonts w:ascii="Times New Roman" w:hAnsi="Times New Roman" w:eastAsia="黑体" w:cs="Times New Roman"/>
          <w:sz w:val="36"/>
          <w:szCs w:val="32"/>
        </w:rPr>
        <w:t>表6  储气库运行情况月报表</w:t>
      </w:r>
    </w:p>
    <w:p>
      <w:pPr>
        <w:spacing w:line="560" w:lineRule="exact"/>
        <w:ind w:left="840"/>
        <w:jc w:val="center"/>
        <w:rPr>
          <w:rFonts w:ascii="Times New Roman" w:hAnsi="Times New Roman" w:eastAsia="黑体" w:cs="Times New Roman"/>
          <w:sz w:val="32"/>
          <w:szCs w:val="32"/>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696"/>
        <w:gridCol w:w="2594"/>
        <w:gridCol w:w="2594"/>
        <w:gridCol w:w="2594"/>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9" w:type="pct"/>
            <w:vAlign w:val="center"/>
          </w:tcPr>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序号</w:t>
            </w:r>
          </w:p>
        </w:tc>
        <w:tc>
          <w:tcPr>
            <w:tcW w:w="951" w:type="pct"/>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设施名称</w:t>
            </w:r>
          </w:p>
        </w:tc>
        <w:tc>
          <w:tcPr>
            <w:tcW w:w="915" w:type="pct"/>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月初库存（亿方）</w:t>
            </w:r>
          </w:p>
        </w:tc>
        <w:tc>
          <w:tcPr>
            <w:tcW w:w="915" w:type="pct"/>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月末库存（亿方）</w:t>
            </w:r>
          </w:p>
        </w:tc>
        <w:tc>
          <w:tcPr>
            <w:tcW w:w="915" w:type="pct"/>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月注气量（亿方）</w:t>
            </w:r>
          </w:p>
        </w:tc>
        <w:tc>
          <w:tcPr>
            <w:tcW w:w="915" w:type="pct"/>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月采气量（亿方）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9" w:type="pct"/>
            <w:vAlign w:val="center"/>
          </w:tcPr>
          <w:p>
            <w:pPr>
              <w:widowControl/>
              <w:jc w:val="center"/>
              <w:rPr>
                <w:rFonts w:ascii="Times New Roman" w:hAnsi="Times New Roman" w:cs="Times New Roman"/>
                <w:color w:val="000000"/>
                <w:kern w:val="0"/>
                <w:sz w:val="24"/>
                <w:szCs w:val="24"/>
              </w:rPr>
            </w:pPr>
          </w:p>
        </w:tc>
        <w:tc>
          <w:tcPr>
            <w:tcW w:w="951" w:type="pct"/>
            <w:noWrap/>
            <w:vAlign w:val="center"/>
          </w:tcPr>
          <w:p>
            <w:pPr>
              <w:widowControl/>
              <w:jc w:val="center"/>
              <w:rPr>
                <w:rFonts w:ascii="Times New Roman" w:hAnsi="Times New Roman" w:cs="Times New Roman"/>
                <w:color w:val="000000"/>
                <w:kern w:val="0"/>
                <w:sz w:val="24"/>
                <w:szCs w:val="24"/>
              </w:rPr>
            </w:pPr>
          </w:p>
        </w:tc>
        <w:tc>
          <w:tcPr>
            <w:tcW w:w="915" w:type="pct"/>
            <w:noWrap/>
            <w:vAlign w:val="center"/>
          </w:tcPr>
          <w:p>
            <w:pPr>
              <w:widowControl/>
              <w:jc w:val="center"/>
              <w:rPr>
                <w:rFonts w:ascii="Times New Roman" w:hAnsi="Times New Roman" w:cs="Times New Roman"/>
                <w:color w:val="000000"/>
                <w:kern w:val="0"/>
                <w:sz w:val="24"/>
                <w:szCs w:val="24"/>
              </w:rPr>
            </w:pPr>
          </w:p>
        </w:tc>
        <w:tc>
          <w:tcPr>
            <w:tcW w:w="915" w:type="pct"/>
            <w:noWrap/>
            <w:vAlign w:val="center"/>
          </w:tcPr>
          <w:p>
            <w:pPr>
              <w:widowControl/>
              <w:jc w:val="center"/>
              <w:rPr>
                <w:rFonts w:ascii="Times New Roman" w:hAnsi="Times New Roman" w:cs="Times New Roman"/>
                <w:color w:val="000000"/>
                <w:kern w:val="0"/>
                <w:sz w:val="24"/>
                <w:szCs w:val="24"/>
              </w:rPr>
            </w:pPr>
          </w:p>
        </w:tc>
        <w:tc>
          <w:tcPr>
            <w:tcW w:w="915" w:type="pct"/>
            <w:noWrap/>
            <w:vAlign w:val="center"/>
          </w:tcPr>
          <w:p>
            <w:pPr>
              <w:widowControl/>
              <w:jc w:val="center"/>
              <w:rPr>
                <w:rFonts w:ascii="Times New Roman" w:hAnsi="Times New Roman" w:cs="Times New Roman"/>
                <w:color w:val="000000"/>
                <w:kern w:val="0"/>
                <w:sz w:val="24"/>
                <w:szCs w:val="24"/>
              </w:rPr>
            </w:pPr>
          </w:p>
        </w:tc>
        <w:tc>
          <w:tcPr>
            <w:tcW w:w="915" w:type="pct"/>
            <w:noWrap/>
            <w:vAlign w:val="center"/>
          </w:tcPr>
          <w:p>
            <w:pPr>
              <w:widowControl/>
              <w:jc w:val="center"/>
              <w:rPr>
                <w:rFonts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9" w:type="pct"/>
            <w:vAlign w:val="center"/>
          </w:tcPr>
          <w:p>
            <w:pPr>
              <w:widowControl/>
              <w:jc w:val="center"/>
              <w:rPr>
                <w:rFonts w:ascii="Times New Roman" w:hAnsi="Times New Roman" w:cs="Times New Roman"/>
                <w:color w:val="000000"/>
                <w:kern w:val="0"/>
                <w:sz w:val="24"/>
                <w:szCs w:val="24"/>
              </w:rPr>
            </w:pPr>
          </w:p>
        </w:tc>
        <w:tc>
          <w:tcPr>
            <w:tcW w:w="951" w:type="pct"/>
            <w:noWrap/>
            <w:vAlign w:val="center"/>
          </w:tcPr>
          <w:p>
            <w:pPr>
              <w:widowControl/>
              <w:jc w:val="center"/>
              <w:rPr>
                <w:rFonts w:ascii="Times New Roman" w:hAnsi="Times New Roman" w:cs="Times New Roman"/>
                <w:color w:val="000000"/>
                <w:kern w:val="0"/>
                <w:sz w:val="24"/>
                <w:szCs w:val="24"/>
              </w:rPr>
            </w:pPr>
          </w:p>
        </w:tc>
        <w:tc>
          <w:tcPr>
            <w:tcW w:w="915" w:type="pct"/>
            <w:noWrap/>
            <w:vAlign w:val="center"/>
          </w:tcPr>
          <w:p>
            <w:pPr>
              <w:widowControl/>
              <w:jc w:val="center"/>
              <w:rPr>
                <w:rFonts w:ascii="Times New Roman" w:hAnsi="Times New Roman" w:cs="Times New Roman"/>
                <w:color w:val="000000"/>
                <w:kern w:val="0"/>
                <w:sz w:val="24"/>
                <w:szCs w:val="24"/>
              </w:rPr>
            </w:pPr>
          </w:p>
        </w:tc>
        <w:tc>
          <w:tcPr>
            <w:tcW w:w="915" w:type="pct"/>
            <w:noWrap/>
            <w:vAlign w:val="center"/>
          </w:tcPr>
          <w:p>
            <w:pPr>
              <w:widowControl/>
              <w:jc w:val="center"/>
              <w:rPr>
                <w:rFonts w:ascii="Times New Roman" w:hAnsi="Times New Roman" w:cs="Times New Roman"/>
                <w:color w:val="000000"/>
                <w:kern w:val="0"/>
                <w:sz w:val="24"/>
                <w:szCs w:val="24"/>
              </w:rPr>
            </w:pPr>
          </w:p>
        </w:tc>
        <w:tc>
          <w:tcPr>
            <w:tcW w:w="915" w:type="pct"/>
            <w:noWrap/>
            <w:vAlign w:val="center"/>
          </w:tcPr>
          <w:p>
            <w:pPr>
              <w:widowControl/>
              <w:jc w:val="center"/>
              <w:rPr>
                <w:rFonts w:ascii="Times New Roman" w:hAnsi="Times New Roman" w:cs="Times New Roman"/>
                <w:color w:val="000000"/>
                <w:kern w:val="0"/>
                <w:sz w:val="24"/>
                <w:szCs w:val="24"/>
              </w:rPr>
            </w:pPr>
          </w:p>
        </w:tc>
        <w:tc>
          <w:tcPr>
            <w:tcW w:w="915" w:type="pct"/>
            <w:noWrap/>
            <w:vAlign w:val="center"/>
          </w:tcPr>
          <w:p>
            <w:pPr>
              <w:widowControl/>
              <w:jc w:val="center"/>
              <w:rPr>
                <w:rFonts w:ascii="Times New Roman" w:hAnsi="Times New Roman" w:cs="Times New Roman"/>
                <w:color w:val="000000"/>
                <w:kern w:val="0"/>
                <w:sz w:val="24"/>
                <w:szCs w:val="24"/>
              </w:rPr>
            </w:pPr>
          </w:p>
        </w:tc>
      </w:tr>
    </w:tbl>
    <w:p>
      <w:pPr>
        <w:spacing w:line="560" w:lineRule="exact"/>
        <w:ind w:right="640"/>
        <w:rPr>
          <w:rFonts w:ascii="Times New Roman" w:hAnsi="Times New Roman" w:eastAsia="仿宋" w:cs="Times New Roman"/>
          <w:sz w:val="24"/>
          <w:szCs w:val="32"/>
        </w:rPr>
      </w:pPr>
      <w:r>
        <w:rPr>
          <w:rFonts w:ascii="Times New Roman" w:hAnsi="Times New Roman" w:eastAsia="仿宋" w:cs="Times New Roman"/>
          <w:sz w:val="24"/>
          <w:szCs w:val="32"/>
        </w:rPr>
        <w:t xml:space="preserve">填报时间：                            填报人：                 </w:t>
      </w:r>
      <w:r>
        <w:rPr>
          <w:rFonts w:hint="eastAsia" w:ascii="Times New Roman" w:hAnsi="Times New Roman" w:eastAsia="仿宋" w:cs="Times New Roman"/>
          <w:sz w:val="24"/>
          <w:szCs w:val="32"/>
        </w:rPr>
        <w:t xml:space="preserve">联系电话： </w:t>
      </w:r>
      <w:r>
        <w:rPr>
          <w:rFonts w:ascii="Times New Roman" w:hAnsi="Times New Roman" w:eastAsia="仿宋" w:cs="Times New Roman"/>
          <w:sz w:val="24"/>
          <w:szCs w:val="32"/>
        </w:rPr>
        <w:t xml:space="preserve">                 审核人：</w:t>
      </w:r>
    </w:p>
    <w:p>
      <w:pPr>
        <w:rPr>
          <w:rFonts w:ascii="Times New Roman" w:hAnsi="Times New Roman" w:eastAsia="楷体_GB2312" w:cs="Times New Roman"/>
          <w:sz w:val="24"/>
          <w:szCs w:val="24"/>
        </w:rPr>
      </w:pPr>
    </w:p>
    <w:p>
      <w:pPr>
        <w:rPr>
          <w:rFonts w:ascii="Times New Roman" w:hAnsi="Times New Roman" w:eastAsia="楷体_GB2312" w:cs="Times New Roman"/>
          <w:sz w:val="24"/>
          <w:szCs w:val="24"/>
        </w:rPr>
      </w:pPr>
      <w:r>
        <w:rPr>
          <w:rFonts w:ascii="Times New Roman" w:hAnsi="Times New Roman" w:eastAsia="楷体_GB2312" w:cs="Times New Roman"/>
          <w:sz w:val="24"/>
          <w:szCs w:val="24"/>
        </w:rPr>
        <w:t>填报说明：</w:t>
      </w:r>
    </w:p>
    <w:p>
      <w:pPr>
        <w:pStyle w:val="11"/>
        <w:numPr>
          <w:ilvl w:val="0"/>
          <w:numId w:val="6"/>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设施名称应与表</w:t>
      </w:r>
      <w:r>
        <w:rPr>
          <w:rFonts w:ascii="Times New Roman" w:hAnsi="Times New Roman" w:eastAsia="楷体_GB2312" w:cs="Times New Roman"/>
          <w:sz w:val="24"/>
          <w:szCs w:val="24"/>
        </w:rPr>
        <w:t>3</w:t>
      </w:r>
      <w:r>
        <w:rPr>
          <w:rFonts w:hint="eastAsia" w:ascii="Times New Roman" w:hAnsi="Times New Roman" w:eastAsia="楷体_GB2312" w:cs="Times New Roman"/>
          <w:sz w:val="24"/>
          <w:szCs w:val="24"/>
        </w:rPr>
        <w:t>所填内容保持一致。</w:t>
      </w:r>
    </w:p>
    <w:p>
      <w:pPr>
        <w:spacing w:line="560" w:lineRule="exact"/>
        <w:ind w:right="640"/>
        <w:rPr>
          <w:rFonts w:ascii="Times New Roman" w:hAnsi="Times New Roman" w:eastAsia="仿宋" w:cs="Times New Roman"/>
          <w:sz w:val="24"/>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6"/>
          <w:szCs w:val="32"/>
        </w:rPr>
        <w:t xml:space="preserve">表7  </w:t>
      </w:r>
      <w:r>
        <w:rPr>
          <w:rFonts w:hint="eastAsia" w:ascii="Times New Roman" w:hAnsi="Times New Roman" w:eastAsia="黑体" w:cs="Times New Roman"/>
          <w:sz w:val="36"/>
          <w:szCs w:val="32"/>
        </w:rPr>
        <w:t>天然</w:t>
      </w:r>
      <w:r>
        <w:rPr>
          <w:rFonts w:ascii="Times New Roman" w:hAnsi="Times New Roman" w:eastAsia="黑体" w:cs="Times New Roman"/>
          <w:sz w:val="36"/>
          <w:szCs w:val="32"/>
        </w:rPr>
        <w:t>气管网设施限（停）产</w:t>
      </w:r>
      <w:r>
        <w:rPr>
          <w:rFonts w:hint="eastAsia" w:ascii="Times New Roman" w:hAnsi="Times New Roman" w:eastAsia="黑体" w:cs="Times New Roman"/>
          <w:sz w:val="36"/>
          <w:szCs w:val="32"/>
        </w:rPr>
        <w:t>检修</w:t>
      </w:r>
      <w:r>
        <w:rPr>
          <w:rFonts w:ascii="Times New Roman" w:hAnsi="Times New Roman" w:eastAsia="黑体" w:cs="Times New Roman"/>
          <w:sz w:val="36"/>
          <w:szCs w:val="32"/>
        </w:rPr>
        <w:t>计划及执行情况表</w:t>
      </w:r>
    </w:p>
    <w:p>
      <w:pPr>
        <w:spacing w:line="560" w:lineRule="exact"/>
        <w:jc w:val="center"/>
        <w:rPr>
          <w:rFonts w:ascii="Times New Roman" w:hAnsi="Times New Roman" w:eastAsia="黑体" w:cs="Times New Roman"/>
          <w:sz w:val="32"/>
          <w:szCs w:val="32"/>
        </w:rPr>
      </w:pPr>
    </w:p>
    <w:tbl>
      <w:tblPr>
        <w:tblStyle w:val="5"/>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2410"/>
        <w:gridCol w:w="2409"/>
        <w:gridCol w:w="2268"/>
        <w:gridCol w:w="226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4" w:type="dxa"/>
            <w:vAlign w:val="center"/>
          </w:tcPr>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序号</w:t>
            </w:r>
          </w:p>
        </w:tc>
        <w:tc>
          <w:tcPr>
            <w:tcW w:w="1276" w:type="dxa"/>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设施名称</w:t>
            </w:r>
          </w:p>
        </w:tc>
        <w:tc>
          <w:tcPr>
            <w:tcW w:w="2410" w:type="dxa"/>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本月</w:t>
            </w:r>
            <w:r>
              <w:rPr>
                <w:rFonts w:ascii="Times New Roman" w:hAnsi="Times New Roman" w:eastAsia="仿宋_GB2312" w:cs="Times New Roman"/>
                <w:bCs/>
                <w:color w:val="000000"/>
                <w:kern w:val="0"/>
                <w:sz w:val="24"/>
                <w:szCs w:val="24"/>
              </w:rPr>
              <w:t>限（</w:t>
            </w:r>
            <w:r>
              <w:rPr>
                <w:rFonts w:hint="eastAsia" w:ascii="Times New Roman" w:hAnsi="Times New Roman" w:eastAsia="仿宋_GB2312" w:cs="Times New Roman"/>
                <w:bCs/>
                <w:color w:val="000000"/>
                <w:kern w:val="0"/>
                <w:sz w:val="24"/>
                <w:szCs w:val="24"/>
              </w:rPr>
              <w:t>停）</w:t>
            </w:r>
            <w:r>
              <w:rPr>
                <w:rFonts w:ascii="Times New Roman" w:hAnsi="Times New Roman" w:eastAsia="仿宋_GB2312" w:cs="Times New Roman"/>
                <w:bCs/>
                <w:color w:val="000000"/>
                <w:kern w:val="0"/>
                <w:sz w:val="24"/>
                <w:szCs w:val="24"/>
              </w:rPr>
              <w:t>产</w:t>
            </w:r>
          </w:p>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检修计划</w:t>
            </w:r>
          </w:p>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color w:val="000000"/>
                <w:kern w:val="0"/>
                <w:sz w:val="22"/>
                <w:szCs w:val="22"/>
              </w:rPr>
              <w:t>（ 月/</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日-</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月/</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日）</w:t>
            </w:r>
          </w:p>
        </w:tc>
        <w:tc>
          <w:tcPr>
            <w:tcW w:w="2409" w:type="dxa"/>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限（停）产</w:t>
            </w:r>
            <w:r>
              <w:rPr>
                <w:rFonts w:hint="eastAsia" w:ascii="Times New Roman" w:hAnsi="Times New Roman" w:eastAsia="仿宋_GB2312" w:cs="Times New Roman"/>
                <w:bCs/>
                <w:color w:val="000000"/>
                <w:kern w:val="0"/>
                <w:sz w:val="24"/>
                <w:szCs w:val="24"/>
              </w:rPr>
              <w:t>原因</w:t>
            </w:r>
          </w:p>
        </w:tc>
        <w:tc>
          <w:tcPr>
            <w:tcW w:w="2268" w:type="dxa"/>
            <w:vAlign w:val="center"/>
          </w:tcPr>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本月限（停）产对设施能力的影响</w:t>
            </w:r>
          </w:p>
        </w:tc>
        <w:tc>
          <w:tcPr>
            <w:tcW w:w="2268" w:type="dxa"/>
            <w:shd w:val="clear" w:color="auto" w:fill="auto"/>
            <w:noWrap/>
            <w:vAlign w:val="center"/>
          </w:tcPr>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上月实际限(停)产检修</w:t>
            </w:r>
            <w:r>
              <w:rPr>
                <w:rFonts w:ascii="Times New Roman" w:hAnsi="Times New Roman" w:eastAsia="仿宋_GB2312" w:cs="Times New Roman"/>
                <w:bCs/>
                <w:color w:val="000000"/>
                <w:kern w:val="0"/>
                <w:sz w:val="24"/>
                <w:szCs w:val="24"/>
              </w:rPr>
              <w:t>时间</w:t>
            </w:r>
          </w:p>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color w:val="000000"/>
                <w:kern w:val="0"/>
                <w:sz w:val="22"/>
                <w:szCs w:val="22"/>
              </w:rPr>
              <w:t>（ 月/</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日-</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月/</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日）</w:t>
            </w:r>
          </w:p>
        </w:tc>
        <w:tc>
          <w:tcPr>
            <w:tcW w:w="2835" w:type="dxa"/>
            <w:vAlign w:val="center"/>
          </w:tcPr>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上月限（停）产对</w:t>
            </w:r>
          </w:p>
          <w:p>
            <w:pPr>
              <w:widowControl/>
              <w:jc w:val="center"/>
              <w:rPr>
                <w:rFonts w:ascii="Times New Roman" w:hAnsi="Times New Roman" w:eastAsia="仿宋_GB2312" w:cs="Times New Roman"/>
                <w:bCs/>
                <w:color w:val="000000"/>
                <w:kern w:val="0"/>
                <w:sz w:val="24"/>
                <w:szCs w:val="24"/>
              </w:rPr>
            </w:pPr>
            <w:r>
              <w:rPr>
                <w:rFonts w:hint="eastAsia" w:ascii="Times New Roman" w:hAnsi="Times New Roman" w:eastAsia="仿宋_GB2312" w:cs="Times New Roman"/>
                <w:bCs/>
                <w:color w:val="000000"/>
                <w:kern w:val="0"/>
                <w:sz w:val="24"/>
                <w:szCs w:val="24"/>
              </w:rPr>
              <w:t>设施能力的影响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4" w:type="dxa"/>
            <w:vAlign w:val="center"/>
          </w:tcPr>
          <w:p>
            <w:pPr>
              <w:widowControl/>
              <w:jc w:val="center"/>
              <w:rPr>
                <w:rFonts w:ascii="Times New Roman" w:hAnsi="Times New Roman" w:eastAsia="仿宋_GB2312" w:cs="Times New Roman"/>
                <w:bCs/>
                <w:color w:val="000000"/>
                <w:kern w:val="0"/>
                <w:sz w:val="24"/>
                <w:szCs w:val="24"/>
              </w:rPr>
            </w:pPr>
          </w:p>
        </w:tc>
        <w:tc>
          <w:tcPr>
            <w:tcW w:w="1276" w:type="dxa"/>
            <w:shd w:val="clear" w:color="auto" w:fill="auto"/>
            <w:noWrap/>
            <w:vAlign w:val="center"/>
          </w:tcPr>
          <w:p>
            <w:pPr>
              <w:widowControl/>
              <w:jc w:val="center"/>
              <w:rPr>
                <w:rFonts w:ascii="Times New Roman" w:hAnsi="Times New Roman" w:cs="Times New Roman"/>
                <w:color w:val="000000"/>
                <w:kern w:val="0"/>
                <w:sz w:val="24"/>
                <w:szCs w:val="24"/>
              </w:rPr>
            </w:pPr>
          </w:p>
        </w:tc>
        <w:tc>
          <w:tcPr>
            <w:tcW w:w="2410" w:type="dxa"/>
            <w:shd w:val="clear" w:color="auto" w:fill="auto"/>
            <w:noWrap/>
            <w:vAlign w:val="center"/>
          </w:tcPr>
          <w:p>
            <w:pPr>
              <w:widowControl/>
              <w:jc w:val="center"/>
              <w:rPr>
                <w:rFonts w:ascii="Times New Roman" w:hAnsi="Times New Roman" w:cs="Times New Roman"/>
                <w:color w:val="000000"/>
                <w:kern w:val="0"/>
                <w:sz w:val="24"/>
                <w:szCs w:val="24"/>
              </w:rPr>
            </w:pPr>
          </w:p>
        </w:tc>
        <w:tc>
          <w:tcPr>
            <w:tcW w:w="2409" w:type="dxa"/>
            <w:shd w:val="clear" w:color="auto" w:fill="auto"/>
            <w:noWrap/>
            <w:vAlign w:val="center"/>
          </w:tcPr>
          <w:p>
            <w:pPr>
              <w:widowControl/>
              <w:jc w:val="center"/>
              <w:rPr>
                <w:rFonts w:ascii="Times New Roman" w:hAnsi="Times New Roman" w:cs="Times New Roman"/>
                <w:color w:val="000000"/>
                <w:kern w:val="0"/>
                <w:sz w:val="24"/>
                <w:szCs w:val="24"/>
              </w:rPr>
            </w:pPr>
          </w:p>
        </w:tc>
        <w:tc>
          <w:tcPr>
            <w:tcW w:w="2268" w:type="dxa"/>
          </w:tcPr>
          <w:p>
            <w:pPr>
              <w:widowControl/>
              <w:jc w:val="center"/>
              <w:rPr>
                <w:rFonts w:ascii="Times New Roman" w:hAnsi="Times New Roman" w:cs="Times New Roman"/>
                <w:color w:val="000000"/>
                <w:kern w:val="0"/>
                <w:sz w:val="24"/>
                <w:szCs w:val="24"/>
              </w:rPr>
            </w:pPr>
          </w:p>
        </w:tc>
        <w:tc>
          <w:tcPr>
            <w:tcW w:w="2268" w:type="dxa"/>
            <w:shd w:val="clear" w:color="auto" w:fill="auto"/>
            <w:noWrap/>
            <w:vAlign w:val="center"/>
          </w:tcPr>
          <w:p>
            <w:pPr>
              <w:widowControl/>
              <w:jc w:val="center"/>
              <w:rPr>
                <w:rFonts w:ascii="Times New Roman" w:hAnsi="Times New Roman" w:cs="Times New Roman"/>
                <w:color w:val="000000"/>
                <w:kern w:val="0"/>
                <w:sz w:val="24"/>
                <w:szCs w:val="24"/>
              </w:rPr>
            </w:pPr>
          </w:p>
        </w:tc>
        <w:tc>
          <w:tcPr>
            <w:tcW w:w="2835" w:type="dxa"/>
          </w:tcPr>
          <w:p>
            <w:pPr>
              <w:widowControl/>
              <w:jc w:val="center"/>
              <w:rPr>
                <w:rFonts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4" w:type="dxa"/>
          </w:tcPr>
          <w:p>
            <w:pPr>
              <w:widowControl/>
              <w:jc w:val="center"/>
              <w:rPr>
                <w:rFonts w:ascii="Times New Roman" w:hAnsi="Times New Roman" w:cs="Times New Roman"/>
                <w:color w:val="000000"/>
                <w:kern w:val="0"/>
                <w:sz w:val="24"/>
                <w:szCs w:val="24"/>
              </w:rPr>
            </w:pPr>
          </w:p>
        </w:tc>
        <w:tc>
          <w:tcPr>
            <w:tcW w:w="1276" w:type="dxa"/>
            <w:shd w:val="clear" w:color="auto" w:fill="auto"/>
            <w:noWrap/>
            <w:vAlign w:val="center"/>
          </w:tcPr>
          <w:p>
            <w:pPr>
              <w:widowControl/>
              <w:jc w:val="center"/>
              <w:rPr>
                <w:rFonts w:ascii="Times New Roman" w:hAnsi="Times New Roman" w:cs="Times New Roman"/>
                <w:color w:val="000000"/>
                <w:kern w:val="0"/>
                <w:sz w:val="24"/>
                <w:szCs w:val="24"/>
              </w:rPr>
            </w:pPr>
          </w:p>
        </w:tc>
        <w:tc>
          <w:tcPr>
            <w:tcW w:w="2410" w:type="dxa"/>
            <w:shd w:val="clear" w:color="auto" w:fill="auto"/>
            <w:noWrap/>
            <w:vAlign w:val="center"/>
          </w:tcPr>
          <w:p>
            <w:pPr>
              <w:widowControl/>
              <w:jc w:val="center"/>
              <w:rPr>
                <w:rFonts w:ascii="Times New Roman" w:hAnsi="Times New Roman" w:cs="Times New Roman"/>
                <w:color w:val="000000"/>
                <w:kern w:val="0"/>
                <w:sz w:val="24"/>
                <w:szCs w:val="24"/>
              </w:rPr>
            </w:pPr>
          </w:p>
        </w:tc>
        <w:tc>
          <w:tcPr>
            <w:tcW w:w="2409" w:type="dxa"/>
            <w:shd w:val="clear" w:color="auto" w:fill="auto"/>
            <w:noWrap/>
            <w:vAlign w:val="center"/>
          </w:tcPr>
          <w:p>
            <w:pPr>
              <w:widowControl/>
              <w:jc w:val="center"/>
              <w:rPr>
                <w:rFonts w:ascii="Times New Roman" w:hAnsi="Times New Roman" w:cs="Times New Roman"/>
                <w:color w:val="000000"/>
                <w:kern w:val="0"/>
                <w:sz w:val="24"/>
                <w:szCs w:val="24"/>
              </w:rPr>
            </w:pPr>
          </w:p>
        </w:tc>
        <w:tc>
          <w:tcPr>
            <w:tcW w:w="2268" w:type="dxa"/>
          </w:tcPr>
          <w:p>
            <w:pPr>
              <w:widowControl/>
              <w:jc w:val="center"/>
              <w:rPr>
                <w:rFonts w:ascii="Times New Roman" w:hAnsi="Times New Roman" w:cs="Times New Roman"/>
                <w:color w:val="000000"/>
                <w:kern w:val="0"/>
                <w:sz w:val="24"/>
                <w:szCs w:val="24"/>
              </w:rPr>
            </w:pPr>
          </w:p>
        </w:tc>
        <w:tc>
          <w:tcPr>
            <w:tcW w:w="2268" w:type="dxa"/>
            <w:shd w:val="clear" w:color="auto" w:fill="auto"/>
            <w:noWrap/>
            <w:vAlign w:val="center"/>
          </w:tcPr>
          <w:p>
            <w:pPr>
              <w:widowControl/>
              <w:jc w:val="center"/>
              <w:rPr>
                <w:rFonts w:ascii="Times New Roman" w:hAnsi="Times New Roman" w:cs="Times New Roman"/>
                <w:color w:val="000000"/>
                <w:kern w:val="0"/>
                <w:sz w:val="24"/>
                <w:szCs w:val="24"/>
              </w:rPr>
            </w:pPr>
          </w:p>
        </w:tc>
        <w:tc>
          <w:tcPr>
            <w:tcW w:w="2835" w:type="dxa"/>
          </w:tcPr>
          <w:p>
            <w:pPr>
              <w:widowControl/>
              <w:jc w:val="center"/>
              <w:rPr>
                <w:rFonts w:ascii="Times New Roman" w:hAnsi="Times New Roman" w:cs="Times New Roman"/>
                <w:color w:val="000000"/>
                <w:kern w:val="0"/>
                <w:sz w:val="24"/>
                <w:szCs w:val="24"/>
              </w:rPr>
            </w:pPr>
          </w:p>
        </w:tc>
      </w:tr>
    </w:tbl>
    <w:p>
      <w:pPr>
        <w:spacing w:line="560" w:lineRule="exact"/>
        <w:ind w:right="640" w:firstLine="720" w:firstLineChars="300"/>
        <w:rPr>
          <w:rFonts w:ascii="Times New Roman" w:hAnsi="Times New Roman" w:eastAsia="仿宋" w:cs="Times New Roman"/>
          <w:sz w:val="24"/>
          <w:szCs w:val="32"/>
        </w:rPr>
      </w:pPr>
      <w:r>
        <w:rPr>
          <w:rFonts w:ascii="Times New Roman" w:hAnsi="Times New Roman" w:eastAsia="仿宋" w:cs="Times New Roman"/>
          <w:sz w:val="24"/>
          <w:szCs w:val="32"/>
        </w:rPr>
        <w:t xml:space="preserve">填报时间：                            填报人：                 </w:t>
      </w:r>
      <w:r>
        <w:rPr>
          <w:rFonts w:hint="eastAsia" w:ascii="Times New Roman" w:hAnsi="Times New Roman" w:eastAsia="仿宋" w:cs="Times New Roman"/>
          <w:sz w:val="24"/>
          <w:szCs w:val="32"/>
        </w:rPr>
        <w:t xml:space="preserve">联系电话： </w:t>
      </w:r>
      <w:r>
        <w:rPr>
          <w:rFonts w:ascii="Times New Roman" w:hAnsi="Times New Roman" w:eastAsia="仿宋" w:cs="Times New Roman"/>
          <w:sz w:val="24"/>
          <w:szCs w:val="32"/>
        </w:rPr>
        <w:t xml:space="preserve">                 审核人：</w:t>
      </w:r>
    </w:p>
    <w:p>
      <w:pPr>
        <w:spacing w:line="560" w:lineRule="exact"/>
        <w:ind w:right="640" w:firstLine="1280" w:firstLineChars="400"/>
        <w:rPr>
          <w:rFonts w:ascii="Times New Roman" w:hAnsi="Times New Roman" w:eastAsia="仿宋" w:cs="Times New Roman"/>
          <w:sz w:val="32"/>
          <w:szCs w:val="32"/>
        </w:rPr>
      </w:pPr>
    </w:p>
    <w:p>
      <w:pPr>
        <w:rPr>
          <w:rFonts w:ascii="Times New Roman" w:hAnsi="Times New Roman" w:eastAsia="楷体_GB2312" w:cs="Times New Roman"/>
          <w:sz w:val="24"/>
          <w:szCs w:val="24"/>
        </w:rPr>
      </w:pPr>
      <w:r>
        <w:rPr>
          <w:rFonts w:ascii="Times New Roman" w:hAnsi="Times New Roman" w:eastAsia="楷体_GB2312" w:cs="Times New Roman"/>
          <w:sz w:val="24"/>
          <w:szCs w:val="24"/>
        </w:rPr>
        <w:t>填报说明：</w:t>
      </w:r>
    </w:p>
    <w:p>
      <w:pPr>
        <w:pStyle w:val="11"/>
        <w:numPr>
          <w:ilvl w:val="0"/>
          <w:numId w:val="7"/>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设施名称应与表1、表2、表3所填内容保持一致。</w:t>
      </w:r>
    </w:p>
    <w:p>
      <w:pPr>
        <w:pStyle w:val="11"/>
        <w:numPr>
          <w:ilvl w:val="0"/>
          <w:numId w:val="7"/>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本</w:t>
      </w:r>
      <w:r>
        <w:rPr>
          <w:rFonts w:ascii="Times New Roman" w:hAnsi="Times New Roman" w:eastAsia="楷体_GB2312" w:cs="Times New Roman"/>
          <w:sz w:val="24"/>
          <w:szCs w:val="24"/>
        </w:rPr>
        <w:t>月</w:t>
      </w:r>
      <w:r>
        <w:rPr>
          <w:rFonts w:hint="eastAsia" w:ascii="Times New Roman" w:hAnsi="Times New Roman" w:eastAsia="楷体_GB2312" w:cs="Times New Roman"/>
          <w:sz w:val="24"/>
          <w:szCs w:val="24"/>
        </w:rPr>
        <w:t>限（停）产检修计划安排一栏</w:t>
      </w:r>
      <w:r>
        <w:rPr>
          <w:rFonts w:ascii="Times New Roman" w:hAnsi="Times New Roman" w:eastAsia="楷体_GB2312" w:cs="Times New Roman"/>
          <w:sz w:val="24"/>
          <w:szCs w:val="24"/>
        </w:rPr>
        <w:t>填写</w:t>
      </w:r>
      <w:r>
        <w:rPr>
          <w:rFonts w:hint="eastAsia" w:ascii="Times New Roman" w:hAnsi="Times New Roman" w:eastAsia="楷体_GB2312" w:cs="Times New Roman"/>
          <w:sz w:val="24"/>
          <w:szCs w:val="24"/>
        </w:rPr>
        <w:t>本月度</w:t>
      </w:r>
      <w:r>
        <w:rPr>
          <w:rFonts w:ascii="Times New Roman" w:hAnsi="Times New Roman" w:eastAsia="楷体_GB2312" w:cs="Times New Roman"/>
          <w:sz w:val="24"/>
          <w:szCs w:val="24"/>
        </w:rPr>
        <w:t>限产、停产</w:t>
      </w:r>
      <w:r>
        <w:rPr>
          <w:rFonts w:hint="eastAsia" w:ascii="Times New Roman" w:hAnsi="Times New Roman" w:eastAsia="楷体_GB2312" w:cs="Times New Roman"/>
          <w:sz w:val="24"/>
          <w:szCs w:val="24"/>
        </w:rPr>
        <w:t>检修</w:t>
      </w:r>
      <w:r>
        <w:rPr>
          <w:rFonts w:ascii="Times New Roman" w:hAnsi="Times New Roman" w:eastAsia="楷体_GB2312" w:cs="Times New Roman"/>
          <w:sz w:val="24"/>
          <w:szCs w:val="24"/>
        </w:rPr>
        <w:t>的计划安排起止时间（</w:t>
      </w:r>
      <w:r>
        <w:rPr>
          <w:rFonts w:hint="eastAsia" w:ascii="Times New Roman" w:hAnsi="Times New Roman" w:eastAsia="楷体_GB2312" w:cs="Times New Roman"/>
          <w:sz w:val="24"/>
          <w:szCs w:val="24"/>
        </w:rPr>
        <w:t>注明限产或停产）。</w:t>
      </w:r>
    </w:p>
    <w:p>
      <w:pPr>
        <w:pStyle w:val="11"/>
        <w:numPr>
          <w:ilvl w:val="0"/>
          <w:numId w:val="7"/>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上月实际限(停)产检修时间一栏</w:t>
      </w:r>
      <w:r>
        <w:rPr>
          <w:rFonts w:ascii="Times New Roman" w:hAnsi="Times New Roman" w:eastAsia="楷体_GB2312" w:cs="Times New Roman"/>
          <w:sz w:val="24"/>
          <w:szCs w:val="24"/>
        </w:rPr>
        <w:t>填写</w:t>
      </w:r>
      <w:r>
        <w:rPr>
          <w:rFonts w:hint="eastAsia" w:ascii="Times New Roman" w:hAnsi="Times New Roman" w:eastAsia="楷体_GB2312" w:cs="Times New Roman"/>
          <w:sz w:val="24"/>
          <w:szCs w:val="24"/>
        </w:rPr>
        <w:t>上一月度的</w:t>
      </w:r>
      <w:r>
        <w:rPr>
          <w:rFonts w:ascii="Times New Roman" w:hAnsi="Times New Roman" w:eastAsia="楷体_GB2312" w:cs="Times New Roman"/>
          <w:sz w:val="24"/>
          <w:szCs w:val="24"/>
        </w:rPr>
        <w:t>限产</w:t>
      </w:r>
      <w:r>
        <w:rPr>
          <w:rFonts w:hint="eastAsia" w:ascii="Times New Roman" w:hAnsi="Times New Roman" w:eastAsia="楷体_GB2312" w:cs="Times New Roman"/>
          <w:sz w:val="24"/>
          <w:szCs w:val="24"/>
        </w:rPr>
        <w:t>、</w:t>
      </w:r>
      <w:r>
        <w:rPr>
          <w:rFonts w:ascii="Times New Roman" w:hAnsi="Times New Roman" w:eastAsia="楷体_GB2312" w:cs="Times New Roman"/>
          <w:sz w:val="24"/>
          <w:szCs w:val="24"/>
        </w:rPr>
        <w:t>停产</w:t>
      </w:r>
      <w:r>
        <w:rPr>
          <w:rFonts w:hint="eastAsia" w:ascii="Times New Roman" w:hAnsi="Times New Roman" w:eastAsia="楷体_GB2312" w:cs="Times New Roman"/>
          <w:sz w:val="24"/>
          <w:szCs w:val="24"/>
        </w:rPr>
        <w:t>检修</w:t>
      </w:r>
      <w:r>
        <w:rPr>
          <w:rFonts w:ascii="Times New Roman" w:hAnsi="Times New Roman" w:eastAsia="楷体_GB2312" w:cs="Times New Roman"/>
          <w:sz w:val="24"/>
          <w:szCs w:val="24"/>
        </w:rPr>
        <w:t>的实际执行起止时间（</w:t>
      </w:r>
      <w:r>
        <w:rPr>
          <w:rFonts w:hint="eastAsia" w:ascii="Times New Roman" w:hAnsi="Times New Roman" w:eastAsia="楷体_GB2312" w:cs="Times New Roman"/>
          <w:sz w:val="24"/>
          <w:szCs w:val="24"/>
        </w:rPr>
        <w:t>注明限产或停产）。</w:t>
      </w:r>
    </w:p>
    <w:p>
      <w:pPr>
        <w:pStyle w:val="11"/>
        <w:numPr>
          <w:ilvl w:val="0"/>
          <w:numId w:val="7"/>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本月限（停）产对设施能力的影响一栏应具体描述因限产、停产预计导致天然气管网设施设施能力减少的部分，其中，天然气管道和储气库的单位为万方/月，L</w:t>
      </w:r>
      <w:r>
        <w:rPr>
          <w:rFonts w:ascii="Times New Roman" w:hAnsi="Times New Roman" w:eastAsia="楷体_GB2312" w:cs="Times New Roman"/>
          <w:sz w:val="24"/>
          <w:szCs w:val="24"/>
        </w:rPr>
        <w:t>NG</w:t>
      </w:r>
      <w:r>
        <w:rPr>
          <w:rFonts w:hint="eastAsia" w:ascii="Times New Roman" w:hAnsi="Times New Roman" w:eastAsia="楷体_GB2312" w:cs="Times New Roman"/>
          <w:sz w:val="24"/>
          <w:szCs w:val="24"/>
        </w:rPr>
        <w:t>接收站的单位为吨/月。</w:t>
      </w:r>
    </w:p>
    <w:p>
      <w:pPr>
        <w:pStyle w:val="11"/>
        <w:numPr>
          <w:ilvl w:val="0"/>
          <w:numId w:val="7"/>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上月限（停）产对设施能力的影响一栏应具体描述因限产、停产导致天然气管网设施设施能力减少的部分，其中，天然气管道和储气库的单位为万方/月，L</w:t>
      </w:r>
      <w:r>
        <w:rPr>
          <w:rFonts w:ascii="Times New Roman" w:hAnsi="Times New Roman" w:eastAsia="楷体_GB2312" w:cs="Times New Roman"/>
          <w:sz w:val="24"/>
          <w:szCs w:val="24"/>
        </w:rPr>
        <w:t>NG</w:t>
      </w:r>
      <w:r>
        <w:rPr>
          <w:rFonts w:hint="eastAsia" w:ascii="Times New Roman" w:hAnsi="Times New Roman" w:eastAsia="楷体_GB2312" w:cs="Times New Roman"/>
          <w:sz w:val="24"/>
          <w:szCs w:val="24"/>
        </w:rPr>
        <w:t>接收站的单位为吨/月。</w:t>
      </w:r>
    </w:p>
    <w:p>
      <w:pPr>
        <w:pStyle w:val="11"/>
        <w:numPr>
          <w:ilvl w:val="0"/>
          <w:numId w:val="7"/>
        </w:numPr>
        <w:ind w:firstLineChars="0"/>
        <w:rPr>
          <w:rFonts w:ascii="Times New Roman" w:hAnsi="Times New Roman" w:eastAsia="楷体_GB2312" w:cs="Times New Roman"/>
          <w:sz w:val="24"/>
          <w:szCs w:val="24"/>
        </w:rPr>
      </w:pPr>
      <w:r>
        <w:rPr>
          <w:rFonts w:ascii="Times New Roman" w:hAnsi="Times New Roman" w:eastAsia="楷体_GB2312" w:cs="Times New Roman"/>
          <w:sz w:val="24"/>
          <w:szCs w:val="24"/>
        </w:rPr>
        <w:t>影响</w:t>
      </w:r>
      <w:r>
        <w:rPr>
          <w:rFonts w:hint="eastAsia" w:ascii="Times New Roman" w:hAnsi="Times New Roman" w:eastAsia="楷体_GB2312" w:cs="Times New Roman"/>
          <w:sz w:val="24"/>
          <w:szCs w:val="24"/>
        </w:rPr>
        <w:t>天然气管网设施设施能力</w:t>
      </w:r>
      <w:r>
        <w:rPr>
          <w:rFonts w:ascii="Times New Roman" w:hAnsi="Times New Roman" w:eastAsia="楷体_GB2312" w:cs="Times New Roman"/>
          <w:sz w:val="24"/>
          <w:szCs w:val="24"/>
        </w:rPr>
        <w:t>的各类作业</w:t>
      </w:r>
      <w:r>
        <w:rPr>
          <w:rFonts w:hint="eastAsia" w:ascii="Times New Roman" w:hAnsi="Times New Roman" w:eastAsia="楷体_GB2312" w:cs="Times New Roman"/>
          <w:sz w:val="24"/>
          <w:szCs w:val="24"/>
        </w:rPr>
        <w:t>均应</w:t>
      </w:r>
      <w:r>
        <w:rPr>
          <w:rFonts w:ascii="Times New Roman" w:hAnsi="Times New Roman" w:eastAsia="楷体_GB2312" w:cs="Times New Roman"/>
          <w:sz w:val="24"/>
          <w:szCs w:val="24"/>
        </w:rPr>
        <w:t>填报。</w:t>
      </w:r>
    </w:p>
    <w:p>
      <w:pPr>
        <w:spacing w:line="56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br w:type="page"/>
      </w:r>
    </w:p>
    <w:p>
      <w:pPr>
        <w:spacing w:line="560" w:lineRule="exact"/>
        <w:jc w:val="center"/>
        <w:rPr>
          <w:rFonts w:ascii="Times New Roman" w:hAnsi="Times New Roman" w:eastAsia="黑体" w:cs="Times New Roman"/>
          <w:sz w:val="36"/>
          <w:szCs w:val="32"/>
        </w:rPr>
      </w:pPr>
    </w:p>
    <w:p>
      <w:pPr>
        <w:spacing w:line="560" w:lineRule="exact"/>
        <w:jc w:val="center"/>
        <w:rPr>
          <w:rFonts w:ascii="Times New Roman" w:hAnsi="Times New Roman" w:eastAsia="黑体" w:cs="Times New Roman"/>
          <w:sz w:val="36"/>
          <w:szCs w:val="32"/>
        </w:rPr>
      </w:pPr>
      <w:r>
        <w:rPr>
          <w:rFonts w:ascii="Times New Roman" w:hAnsi="Times New Roman" w:eastAsia="黑体" w:cs="Times New Roman"/>
          <w:sz w:val="36"/>
          <w:szCs w:val="32"/>
        </w:rPr>
        <w:t xml:space="preserve">表8  </w:t>
      </w:r>
      <w:r>
        <w:rPr>
          <w:rFonts w:hint="eastAsia" w:ascii="Times New Roman" w:hAnsi="Times New Roman" w:eastAsia="黑体" w:cs="Times New Roman"/>
          <w:sz w:val="36"/>
          <w:szCs w:val="32"/>
        </w:rPr>
        <w:t>天然</w:t>
      </w:r>
      <w:r>
        <w:rPr>
          <w:rFonts w:ascii="Times New Roman" w:hAnsi="Times New Roman" w:eastAsia="黑体" w:cs="Times New Roman"/>
          <w:sz w:val="36"/>
          <w:szCs w:val="32"/>
        </w:rPr>
        <w:t>气管网设施开放服务受理情况表</w:t>
      </w:r>
    </w:p>
    <w:p>
      <w:pPr>
        <w:spacing w:line="560" w:lineRule="exact"/>
        <w:jc w:val="center"/>
        <w:rPr>
          <w:rFonts w:ascii="Times New Roman" w:hAnsi="Times New Roman" w:eastAsia="黑体" w:cs="Times New Roman"/>
          <w:sz w:val="32"/>
          <w:szCs w:val="32"/>
        </w:rPr>
      </w:pPr>
    </w:p>
    <w:tbl>
      <w:tblPr>
        <w:tblStyle w:val="5"/>
        <w:tblW w:w="1545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1134"/>
        <w:gridCol w:w="1192"/>
        <w:gridCol w:w="1247"/>
        <w:gridCol w:w="1559"/>
        <w:gridCol w:w="1802"/>
        <w:gridCol w:w="1883"/>
        <w:gridCol w:w="851"/>
        <w:gridCol w:w="1134"/>
        <w:gridCol w:w="167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Align w:val="center"/>
          </w:tcPr>
          <w:p>
            <w:pPr>
              <w:widowControl/>
              <w:jc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序号</w:t>
            </w:r>
          </w:p>
        </w:tc>
        <w:tc>
          <w:tcPr>
            <w:tcW w:w="1134"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企业名称</w:t>
            </w:r>
          </w:p>
        </w:tc>
        <w:tc>
          <w:tcPr>
            <w:tcW w:w="1134"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设施名称</w:t>
            </w:r>
          </w:p>
        </w:tc>
        <w:tc>
          <w:tcPr>
            <w:tcW w:w="1192"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用户名称</w:t>
            </w:r>
          </w:p>
        </w:tc>
        <w:tc>
          <w:tcPr>
            <w:tcW w:w="1247"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申请服务类型</w:t>
            </w:r>
          </w:p>
        </w:tc>
        <w:tc>
          <w:tcPr>
            <w:tcW w:w="1559"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申请服务量</w:t>
            </w:r>
          </w:p>
          <w:p>
            <w:pPr>
              <w:widowControl/>
              <w:jc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（吨、万方）</w:t>
            </w:r>
          </w:p>
        </w:tc>
        <w:tc>
          <w:tcPr>
            <w:tcW w:w="1802"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提交申请时间</w:t>
            </w:r>
          </w:p>
          <w:p>
            <w:pPr>
              <w:widowControl/>
              <w:jc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 年/</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月/</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日）</w:t>
            </w:r>
          </w:p>
        </w:tc>
        <w:tc>
          <w:tcPr>
            <w:tcW w:w="1883"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答复时间</w:t>
            </w:r>
          </w:p>
          <w:p>
            <w:pPr>
              <w:widowControl/>
              <w:jc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 年/</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月/</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日）</w:t>
            </w:r>
          </w:p>
        </w:tc>
        <w:tc>
          <w:tcPr>
            <w:tcW w:w="851"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受理结果</w:t>
            </w:r>
          </w:p>
        </w:tc>
        <w:tc>
          <w:tcPr>
            <w:tcW w:w="1134"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未</w:t>
            </w:r>
            <w:r>
              <w:rPr>
                <w:rFonts w:hint="eastAsia" w:ascii="Times New Roman" w:hAnsi="Times New Roman" w:eastAsia="仿宋_GB2312" w:cs="Times New Roman"/>
                <w:color w:val="000000"/>
                <w:kern w:val="0"/>
                <w:sz w:val="22"/>
                <w:szCs w:val="22"/>
              </w:rPr>
              <w:t>接受申请</w:t>
            </w:r>
            <w:r>
              <w:rPr>
                <w:rFonts w:ascii="Times New Roman" w:hAnsi="Times New Roman" w:eastAsia="仿宋_GB2312" w:cs="Times New Roman"/>
                <w:color w:val="000000"/>
                <w:kern w:val="0"/>
                <w:sz w:val="22"/>
                <w:szCs w:val="22"/>
              </w:rPr>
              <w:t>、不予受理原因</w:t>
            </w:r>
          </w:p>
        </w:tc>
        <w:tc>
          <w:tcPr>
            <w:tcW w:w="1672" w:type="dxa"/>
            <w:vAlign w:val="center"/>
          </w:tcPr>
          <w:p>
            <w:pPr>
              <w:widowControl/>
              <w:jc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申请用户</w:t>
            </w:r>
            <w:r>
              <w:rPr>
                <w:rFonts w:ascii="Times New Roman" w:hAnsi="Times New Roman" w:eastAsia="仿宋_GB2312" w:cs="Times New Roman"/>
                <w:color w:val="000000"/>
                <w:kern w:val="0"/>
                <w:sz w:val="22"/>
                <w:szCs w:val="22"/>
              </w:rPr>
              <w:t>是否存在违</w:t>
            </w:r>
            <w:r>
              <w:rPr>
                <w:rFonts w:hint="eastAsia" w:ascii="Times New Roman" w:hAnsi="Times New Roman" w:eastAsia="仿宋_GB2312" w:cs="Times New Roman"/>
                <w:color w:val="000000"/>
                <w:kern w:val="0"/>
                <w:sz w:val="22"/>
                <w:szCs w:val="22"/>
              </w:rPr>
              <w:t>法</w:t>
            </w:r>
            <w:r>
              <w:rPr>
                <w:rFonts w:ascii="Times New Roman" w:hAnsi="Times New Roman" w:eastAsia="仿宋_GB2312" w:cs="Times New Roman"/>
                <w:color w:val="000000"/>
                <w:kern w:val="0"/>
                <w:sz w:val="22"/>
                <w:szCs w:val="22"/>
              </w:rPr>
              <w:t>违规或违约情况</w:t>
            </w:r>
          </w:p>
        </w:tc>
        <w:tc>
          <w:tcPr>
            <w:tcW w:w="992" w:type="dxa"/>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tcPr>
          <w:p>
            <w:pPr>
              <w:widowControl/>
              <w:jc w:val="center"/>
              <w:rPr>
                <w:rFonts w:ascii="Times New Roman" w:hAnsi="Times New Roman" w:cs="Times New Roman"/>
                <w:color w:val="000000"/>
                <w:kern w:val="0"/>
                <w:sz w:val="22"/>
              </w:rPr>
            </w:pPr>
          </w:p>
        </w:tc>
        <w:tc>
          <w:tcPr>
            <w:tcW w:w="1134" w:type="dxa"/>
            <w:shd w:val="clear" w:color="auto" w:fill="auto"/>
            <w:noWrap/>
            <w:vAlign w:val="center"/>
          </w:tcPr>
          <w:p>
            <w:pPr>
              <w:widowControl/>
              <w:jc w:val="center"/>
              <w:rPr>
                <w:rFonts w:ascii="Times New Roman" w:hAnsi="Times New Roman" w:cs="Times New Roman"/>
                <w:color w:val="000000"/>
                <w:kern w:val="0"/>
                <w:sz w:val="22"/>
              </w:rPr>
            </w:pPr>
          </w:p>
        </w:tc>
        <w:tc>
          <w:tcPr>
            <w:tcW w:w="1134" w:type="dxa"/>
            <w:shd w:val="clear" w:color="auto" w:fill="auto"/>
            <w:noWrap/>
            <w:vAlign w:val="center"/>
          </w:tcPr>
          <w:p>
            <w:pPr>
              <w:widowControl/>
              <w:jc w:val="center"/>
              <w:rPr>
                <w:rFonts w:ascii="Times New Roman" w:hAnsi="Times New Roman" w:cs="Times New Roman"/>
                <w:color w:val="000000"/>
                <w:kern w:val="0"/>
                <w:sz w:val="22"/>
              </w:rPr>
            </w:pPr>
          </w:p>
        </w:tc>
        <w:tc>
          <w:tcPr>
            <w:tcW w:w="1192" w:type="dxa"/>
            <w:shd w:val="clear" w:color="auto" w:fill="auto"/>
            <w:noWrap/>
            <w:vAlign w:val="center"/>
          </w:tcPr>
          <w:p>
            <w:pPr>
              <w:widowControl/>
              <w:jc w:val="center"/>
              <w:rPr>
                <w:rFonts w:ascii="Times New Roman" w:hAnsi="Times New Roman" w:cs="Times New Roman"/>
                <w:color w:val="000000"/>
                <w:kern w:val="0"/>
                <w:sz w:val="22"/>
              </w:rPr>
            </w:pPr>
          </w:p>
        </w:tc>
        <w:tc>
          <w:tcPr>
            <w:tcW w:w="1247" w:type="dxa"/>
            <w:shd w:val="clear" w:color="auto" w:fill="auto"/>
            <w:noWrap/>
            <w:vAlign w:val="center"/>
          </w:tcPr>
          <w:p>
            <w:pPr>
              <w:widowControl/>
              <w:jc w:val="center"/>
              <w:rPr>
                <w:rFonts w:ascii="Times New Roman" w:hAnsi="Times New Roman" w:cs="Times New Roman"/>
                <w:color w:val="000000"/>
                <w:kern w:val="0"/>
                <w:sz w:val="22"/>
              </w:rPr>
            </w:pPr>
          </w:p>
        </w:tc>
        <w:tc>
          <w:tcPr>
            <w:tcW w:w="1559" w:type="dxa"/>
            <w:shd w:val="clear" w:color="auto" w:fill="auto"/>
            <w:noWrap/>
            <w:vAlign w:val="center"/>
          </w:tcPr>
          <w:p>
            <w:pPr>
              <w:widowControl/>
              <w:jc w:val="center"/>
              <w:rPr>
                <w:rFonts w:ascii="Times New Roman" w:hAnsi="Times New Roman" w:cs="Times New Roman"/>
                <w:color w:val="000000"/>
                <w:kern w:val="0"/>
                <w:sz w:val="22"/>
              </w:rPr>
            </w:pPr>
          </w:p>
        </w:tc>
        <w:tc>
          <w:tcPr>
            <w:tcW w:w="1802" w:type="dxa"/>
            <w:shd w:val="clear" w:color="auto" w:fill="auto"/>
            <w:noWrap/>
            <w:vAlign w:val="center"/>
          </w:tcPr>
          <w:p>
            <w:pPr>
              <w:widowControl/>
              <w:jc w:val="center"/>
              <w:rPr>
                <w:rFonts w:ascii="Times New Roman" w:hAnsi="Times New Roman" w:cs="Times New Roman"/>
                <w:color w:val="000000"/>
                <w:kern w:val="0"/>
                <w:sz w:val="22"/>
              </w:rPr>
            </w:pPr>
          </w:p>
        </w:tc>
        <w:tc>
          <w:tcPr>
            <w:tcW w:w="1883" w:type="dxa"/>
            <w:shd w:val="clear" w:color="auto" w:fill="auto"/>
            <w:noWrap/>
            <w:vAlign w:val="center"/>
          </w:tcPr>
          <w:p>
            <w:pPr>
              <w:widowControl/>
              <w:jc w:val="center"/>
              <w:rPr>
                <w:rFonts w:ascii="Times New Roman" w:hAnsi="Times New Roman" w:cs="Times New Roman"/>
                <w:color w:val="000000"/>
                <w:kern w:val="0"/>
                <w:sz w:val="22"/>
              </w:rPr>
            </w:pPr>
          </w:p>
        </w:tc>
        <w:tc>
          <w:tcPr>
            <w:tcW w:w="851" w:type="dxa"/>
            <w:shd w:val="clear" w:color="auto" w:fill="auto"/>
            <w:noWrap/>
            <w:vAlign w:val="center"/>
          </w:tcPr>
          <w:p>
            <w:pPr>
              <w:widowControl/>
              <w:jc w:val="center"/>
              <w:rPr>
                <w:rFonts w:ascii="Times New Roman" w:hAnsi="Times New Roman" w:cs="Times New Roman"/>
                <w:color w:val="000000"/>
                <w:kern w:val="0"/>
                <w:sz w:val="22"/>
              </w:rPr>
            </w:pPr>
          </w:p>
        </w:tc>
        <w:tc>
          <w:tcPr>
            <w:tcW w:w="1134" w:type="dxa"/>
            <w:shd w:val="clear" w:color="auto" w:fill="auto"/>
            <w:noWrap/>
            <w:vAlign w:val="center"/>
          </w:tcPr>
          <w:p>
            <w:pPr>
              <w:widowControl/>
              <w:jc w:val="center"/>
              <w:rPr>
                <w:rFonts w:ascii="Times New Roman" w:hAnsi="Times New Roman" w:cs="Times New Roman"/>
                <w:color w:val="000000"/>
                <w:kern w:val="0"/>
                <w:sz w:val="22"/>
              </w:rPr>
            </w:pPr>
          </w:p>
        </w:tc>
        <w:tc>
          <w:tcPr>
            <w:tcW w:w="1672" w:type="dxa"/>
            <w:vAlign w:val="center"/>
          </w:tcPr>
          <w:p>
            <w:pPr>
              <w:widowControl/>
              <w:jc w:val="center"/>
              <w:rPr>
                <w:rFonts w:ascii="Times New Roman" w:hAnsi="Times New Roman" w:cs="Times New Roman"/>
                <w:color w:val="000000"/>
                <w:kern w:val="0"/>
                <w:sz w:val="22"/>
              </w:rPr>
            </w:pPr>
          </w:p>
        </w:tc>
        <w:tc>
          <w:tcPr>
            <w:tcW w:w="992" w:type="dxa"/>
            <w:shd w:val="clear" w:color="auto" w:fill="auto"/>
            <w:noWrap/>
            <w:vAlign w:val="center"/>
          </w:tcPr>
          <w:p>
            <w:pPr>
              <w:widowControl/>
              <w:jc w:val="center"/>
              <w:rPr>
                <w:rFonts w:ascii="Times New Roman" w:hAnsi="Times New Roman"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tcPr>
          <w:p>
            <w:pPr>
              <w:widowControl/>
              <w:jc w:val="center"/>
              <w:rPr>
                <w:rFonts w:ascii="Times New Roman" w:hAnsi="Times New Roman" w:cs="Times New Roman"/>
                <w:color w:val="000000"/>
                <w:kern w:val="0"/>
                <w:sz w:val="20"/>
              </w:rPr>
            </w:pPr>
          </w:p>
        </w:tc>
        <w:tc>
          <w:tcPr>
            <w:tcW w:w="1134" w:type="dxa"/>
            <w:shd w:val="clear" w:color="auto" w:fill="auto"/>
            <w:noWrap/>
            <w:vAlign w:val="center"/>
          </w:tcPr>
          <w:p>
            <w:pPr>
              <w:widowControl/>
              <w:jc w:val="center"/>
              <w:rPr>
                <w:rFonts w:ascii="Times New Roman" w:hAnsi="Times New Roman" w:cs="Times New Roman"/>
                <w:color w:val="000000"/>
                <w:kern w:val="0"/>
                <w:sz w:val="20"/>
              </w:rPr>
            </w:pPr>
          </w:p>
        </w:tc>
        <w:tc>
          <w:tcPr>
            <w:tcW w:w="1134" w:type="dxa"/>
            <w:shd w:val="clear" w:color="auto" w:fill="auto"/>
            <w:noWrap/>
            <w:vAlign w:val="center"/>
          </w:tcPr>
          <w:p>
            <w:pPr>
              <w:widowControl/>
              <w:jc w:val="center"/>
              <w:rPr>
                <w:rFonts w:ascii="Times New Roman" w:hAnsi="Times New Roman" w:cs="Times New Roman"/>
                <w:color w:val="000000"/>
                <w:kern w:val="0"/>
                <w:sz w:val="20"/>
              </w:rPr>
            </w:pPr>
          </w:p>
        </w:tc>
        <w:tc>
          <w:tcPr>
            <w:tcW w:w="1192" w:type="dxa"/>
            <w:shd w:val="clear" w:color="auto" w:fill="auto"/>
            <w:noWrap/>
            <w:vAlign w:val="center"/>
          </w:tcPr>
          <w:p>
            <w:pPr>
              <w:widowControl/>
              <w:jc w:val="center"/>
              <w:rPr>
                <w:rFonts w:ascii="Times New Roman" w:hAnsi="Times New Roman" w:cs="Times New Roman"/>
                <w:color w:val="000000"/>
                <w:kern w:val="0"/>
                <w:sz w:val="20"/>
              </w:rPr>
            </w:pPr>
          </w:p>
        </w:tc>
        <w:tc>
          <w:tcPr>
            <w:tcW w:w="1247" w:type="dxa"/>
            <w:shd w:val="clear" w:color="auto" w:fill="auto"/>
            <w:noWrap/>
            <w:vAlign w:val="center"/>
          </w:tcPr>
          <w:p>
            <w:pPr>
              <w:widowControl/>
              <w:jc w:val="center"/>
              <w:rPr>
                <w:rFonts w:ascii="Times New Roman" w:hAnsi="Times New Roman" w:cs="Times New Roman"/>
                <w:color w:val="000000"/>
                <w:kern w:val="0"/>
                <w:sz w:val="20"/>
              </w:rPr>
            </w:pPr>
          </w:p>
        </w:tc>
        <w:tc>
          <w:tcPr>
            <w:tcW w:w="1559" w:type="dxa"/>
            <w:shd w:val="clear" w:color="auto" w:fill="auto"/>
            <w:noWrap/>
            <w:vAlign w:val="center"/>
          </w:tcPr>
          <w:p>
            <w:pPr>
              <w:widowControl/>
              <w:jc w:val="center"/>
              <w:rPr>
                <w:rFonts w:ascii="Times New Roman" w:hAnsi="Times New Roman" w:cs="Times New Roman"/>
                <w:color w:val="000000"/>
                <w:kern w:val="0"/>
                <w:sz w:val="20"/>
              </w:rPr>
            </w:pPr>
          </w:p>
        </w:tc>
        <w:tc>
          <w:tcPr>
            <w:tcW w:w="1802" w:type="dxa"/>
            <w:shd w:val="clear" w:color="auto" w:fill="auto"/>
            <w:noWrap/>
            <w:vAlign w:val="center"/>
          </w:tcPr>
          <w:p>
            <w:pPr>
              <w:widowControl/>
              <w:jc w:val="center"/>
              <w:rPr>
                <w:rFonts w:ascii="Times New Roman" w:hAnsi="Times New Roman" w:cs="Times New Roman"/>
                <w:color w:val="000000"/>
                <w:kern w:val="0"/>
                <w:sz w:val="20"/>
              </w:rPr>
            </w:pPr>
          </w:p>
        </w:tc>
        <w:tc>
          <w:tcPr>
            <w:tcW w:w="1883" w:type="dxa"/>
            <w:shd w:val="clear" w:color="auto" w:fill="auto"/>
            <w:noWrap/>
            <w:vAlign w:val="center"/>
          </w:tcPr>
          <w:p>
            <w:pPr>
              <w:widowControl/>
              <w:jc w:val="center"/>
              <w:rPr>
                <w:rFonts w:ascii="Times New Roman" w:hAnsi="Times New Roman" w:cs="Times New Roman"/>
                <w:color w:val="000000"/>
                <w:kern w:val="0"/>
                <w:sz w:val="20"/>
              </w:rPr>
            </w:pPr>
          </w:p>
        </w:tc>
        <w:tc>
          <w:tcPr>
            <w:tcW w:w="851" w:type="dxa"/>
            <w:shd w:val="clear" w:color="auto" w:fill="auto"/>
            <w:noWrap/>
            <w:vAlign w:val="center"/>
          </w:tcPr>
          <w:p>
            <w:pPr>
              <w:widowControl/>
              <w:jc w:val="center"/>
              <w:rPr>
                <w:rFonts w:ascii="Times New Roman" w:hAnsi="Times New Roman" w:cs="Times New Roman"/>
                <w:color w:val="000000"/>
                <w:kern w:val="0"/>
                <w:sz w:val="20"/>
              </w:rPr>
            </w:pPr>
          </w:p>
        </w:tc>
        <w:tc>
          <w:tcPr>
            <w:tcW w:w="1134" w:type="dxa"/>
            <w:shd w:val="clear" w:color="auto" w:fill="auto"/>
            <w:noWrap/>
            <w:vAlign w:val="center"/>
          </w:tcPr>
          <w:p>
            <w:pPr>
              <w:widowControl/>
              <w:jc w:val="center"/>
              <w:rPr>
                <w:rFonts w:ascii="Times New Roman" w:hAnsi="Times New Roman" w:cs="Times New Roman"/>
                <w:color w:val="000000"/>
                <w:kern w:val="0"/>
                <w:sz w:val="20"/>
              </w:rPr>
            </w:pPr>
          </w:p>
        </w:tc>
        <w:tc>
          <w:tcPr>
            <w:tcW w:w="1672" w:type="dxa"/>
            <w:vAlign w:val="center"/>
          </w:tcPr>
          <w:p>
            <w:pPr>
              <w:widowControl/>
              <w:jc w:val="center"/>
              <w:rPr>
                <w:rFonts w:ascii="Times New Roman" w:hAnsi="Times New Roman" w:cs="Times New Roman"/>
                <w:color w:val="000000"/>
                <w:kern w:val="0"/>
                <w:sz w:val="20"/>
              </w:rPr>
            </w:pPr>
          </w:p>
        </w:tc>
        <w:tc>
          <w:tcPr>
            <w:tcW w:w="992" w:type="dxa"/>
            <w:shd w:val="clear" w:color="auto" w:fill="auto"/>
            <w:noWrap/>
            <w:vAlign w:val="center"/>
          </w:tcPr>
          <w:p>
            <w:pPr>
              <w:widowControl/>
              <w:jc w:val="center"/>
              <w:rPr>
                <w:rFonts w:ascii="Times New Roman" w:hAnsi="Times New Roman" w:cs="Times New Roman"/>
                <w:color w:val="000000"/>
                <w:kern w:val="0"/>
                <w:sz w:val="20"/>
              </w:rPr>
            </w:pPr>
          </w:p>
        </w:tc>
      </w:tr>
    </w:tbl>
    <w:p>
      <w:pPr>
        <w:spacing w:line="560" w:lineRule="exact"/>
        <w:ind w:right="640"/>
        <w:rPr>
          <w:rFonts w:ascii="Times New Roman" w:hAnsi="Times New Roman" w:eastAsia="仿宋" w:cs="Times New Roman"/>
          <w:sz w:val="24"/>
          <w:szCs w:val="32"/>
        </w:rPr>
      </w:pPr>
      <w:r>
        <w:rPr>
          <w:rFonts w:ascii="Times New Roman" w:hAnsi="Times New Roman" w:eastAsia="仿宋" w:cs="Times New Roman"/>
          <w:sz w:val="24"/>
          <w:szCs w:val="32"/>
        </w:rPr>
        <w:t xml:space="preserve">填报时间：                            填报人：                 </w:t>
      </w:r>
      <w:r>
        <w:rPr>
          <w:rFonts w:hint="eastAsia" w:ascii="Times New Roman" w:hAnsi="Times New Roman" w:eastAsia="仿宋" w:cs="Times New Roman"/>
          <w:sz w:val="24"/>
          <w:szCs w:val="32"/>
        </w:rPr>
        <w:t xml:space="preserve">联系电话： </w:t>
      </w:r>
      <w:r>
        <w:rPr>
          <w:rFonts w:ascii="Times New Roman" w:hAnsi="Times New Roman" w:eastAsia="仿宋" w:cs="Times New Roman"/>
          <w:sz w:val="24"/>
          <w:szCs w:val="32"/>
        </w:rPr>
        <w:t xml:space="preserve">                 审核人：</w:t>
      </w:r>
    </w:p>
    <w:p>
      <w:pPr>
        <w:spacing w:line="560" w:lineRule="exact"/>
        <w:ind w:right="640" w:firstLine="1280" w:firstLineChars="400"/>
        <w:rPr>
          <w:rFonts w:ascii="Times New Roman" w:hAnsi="Times New Roman" w:eastAsia="仿宋" w:cs="Times New Roman"/>
          <w:sz w:val="32"/>
          <w:szCs w:val="32"/>
        </w:rPr>
      </w:pPr>
    </w:p>
    <w:p>
      <w:pPr>
        <w:rPr>
          <w:rFonts w:ascii="Times New Roman" w:hAnsi="Times New Roman" w:eastAsia="楷体_GB2312" w:cs="Times New Roman"/>
          <w:sz w:val="24"/>
          <w:szCs w:val="24"/>
        </w:rPr>
      </w:pPr>
      <w:r>
        <w:rPr>
          <w:rFonts w:ascii="Times New Roman" w:hAnsi="Times New Roman" w:eastAsia="楷体_GB2312" w:cs="Times New Roman"/>
          <w:sz w:val="24"/>
          <w:szCs w:val="24"/>
        </w:rPr>
        <w:t>填报说明：</w:t>
      </w:r>
    </w:p>
    <w:p>
      <w:pPr>
        <w:pStyle w:val="11"/>
        <w:numPr>
          <w:ilvl w:val="0"/>
          <w:numId w:val="8"/>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企业名称、设施名称应与表1、表2、表3所填内容保持一致。</w:t>
      </w:r>
    </w:p>
    <w:p>
      <w:pPr>
        <w:pStyle w:val="11"/>
        <w:numPr>
          <w:ilvl w:val="0"/>
          <w:numId w:val="8"/>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用户名称一栏</w:t>
      </w:r>
      <w:r>
        <w:rPr>
          <w:rFonts w:ascii="Times New Roman" w:hAnsi="Times New Roman" w:eastAsia="楷体_GB2312" w:cs="Times New Roman"/>
          <w:sz w:val="24"/>
          <w:szCs w:val="24"/>
        </w:rPr>
        <w:t>填写</w:t>
      </w:r>
      <w:r>
        <w:rPr>
          <w:rFonts w:hint="eastAsia" w:ascii="Times New Roman" w:hAnsi="Times New Roman" w:eastAsia="楷体_GB2312" w:cs="Times New Roman"/>
          <w:sz w:val="24"/>
          <w:szCs w:val="24"/>
        </w:rPr>
        <w:t>使用天然</w:t>
      </w:r>
      <w:r>
        <w:rPr>
          <w:rFonts w:ascii="Times New Roman" w:hAnsi="Times New Roman" w:eastAsia="楷体_GB2312" w:cs="Times New Roman"/>
          <w:sz w:val="24"/>
          <w:szCs w:val="24"/>
        </w:rPr>
        <w:t>气管网设施开放服务的企业全称。</w:t>
      </w:r>
    </w:p>
    <w:p>
      <w:pPr>
        <w:pStyle w:val="11"/>
        <w:numPr>
          <w:ilvl w:val="0"/>
          <w:numId w:val="8"/>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申请服务类型指管道输送；接收站气化外输、槽车外输、船舶转运、罐箱外输；储气库注气、采气等。</w:t>
      </w:r>
    </w:p>
    <w:p>
      <w:pPr>
        <w:pStyle w:val="11"/>
        <w:numPr>
          <w:ilvl w:val="0"/>
          <w:numId w:val="8"/>
        </w:numPr>
        <w:ind w:firstLineChars="0"/>
        <w:rPr>
          <w:rFonts w:ascii="Times New Roman" w:hAnsi="Times New Roman" w:eastAsia="楷体_GB2312" w:cs="Times New Roman"/>
          <w:sz w:val="24"/>
          <w:szCs w:val="24"/>
        </w:rPr>
      </w:pPr>
      <w:r>
        <w:rPr>
          <w:rFonts w:ascii="Times New Roman" w:hAnsi="Times New Roman" w:eastAsia="楷体_GB2312" w:cs="Times New Roman"/>
          <w:sz w:val="24"/>
          <w:szCs w:val="24"/>
        </w:rPr>
        <w:t>天然气计量单位为万方，</w:t>
      </w:r>
      <w:r>
        <w:rPr>
          <w:rFonts w:hint="eastAsia" w:ascii="Times New Roman" w:hAnsi="Times New Roman" w:eastAsia="楷体_GB2312" w:cs="Times New Roman"/>
          <w:sz w:val="24"/>
          <w:szCs w:val="24"/>
        </w:rPr>
        <w:t>液化天然气计量单位为吨</w:t>
      </w:r>
      <w:r>
        <w:rPr>
          <w:rFonts w:ascii="Times New Roman" w:hAnsi="Times New Roman" w:eastAsia="楷体_GB2312" w:cs="Times New Roman"/>
          <w:sz w:val="24"/>
          <w:szCs w:val="24"/>
        </w:rPr>
        <w:t>。</w:t>
      </w:r>
    </w:p>
    <w:p>
      <w:pPr>
        <w:pStyle w:val="11"/>
        <w:numPr>
          <w:ilvl w:val="0"/>
          <w:numId w:val="8"/>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受理结果一栏填写“接受申请”、“未接受申请”或“不予受理”。</w:t>
      </w:r>
    </w:p>
    <w:p>
      <w:pPr>
        <w:pStyle w:val="11"/>
        <w:numPr>
          <w:ilvl w:val="0"/>
          <w:numId w:val="8"/>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备注一栏填写“关联企业”或“非关联企业”。</w:t>
      </w:r>
    </w:p>
    <w:p>
      <w:pPr>
        <w:pStyle w:val="11"/>
        <w:numPr>
          <w:ilvl w:val="0"/>
          <w:numId w:val="8"/>
        </w:numPr>
        <w:ind w:firstLineChars="0"/>
        <w:rPr>
          <w:rFonts w:ascii="Times New Roman" w:hAnsi="Times New Roman" w:eastAsia="楷体_GB2312" w:cs="Times New Roman"/>
          <w:sz w:val="24"/>
          <w:szCs w:val="24"/>
        </w:rPr>
      </w:pPr>
      <w:r>
        <w:rPr>
          <w:rFonts w:ascii="Times New Roman" w:hAnsi="Times New Roman" w:eastAsia="楷体_GB2312" w:cs="Times New Roman"/>
          <w:sz w:val="24"/>
          <w:szCs w:val="24"/>
        </w:rPr>
        <w:t>如</w:t>
      </w:r>
      <w:r>
        <w:rPr>
          <w:rFonts w:hint="eastAsia" w:ascii="Times New Roman" w:hAnsi="Times New Roman" w:eastAsia="楷体_GB2312" w:cs="Times New Roman"/>
          <w:sz w:val="24"/>
          <w:szCs w:val="24"/>
        </w:rPr>
        <w:t>申请用户</w:t>
      </w:r>
      <w:r>
        <w:rPr>
          <w:rFonts w:ascii="Times New Roman" w:hAnsi="Times New Roman" w:eastAsia="楷体_GB2312" w:cs="Times New Roman"/>
          <w:sz w:val="24"/>
          <w:szCs w:val="24"/>
        </w:rPr>
        <w:t>存在违法违规或违约情况，请另附材料说明。</w:t>
      </w:r>
    </w:p>
    <w:p>
      <w:pPr>
        <w:tabs>
          <w:tab w:val="left" w:pos="2465"/>
          <w:tab w:val="center" w:pos="6979"/>
        </w:tabs>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60" w:lineRule="exact"/>
        <w:jc w:val="center"/>
        <w:rPr>
          <w:rFonts w:ascii="Times New Roman" w:hAnsi="Times New Roman" w:eastAsia="黑体" w:cs="Times New Roman"/>
          <w:sz w:val="36"/>
          <w:szCs w:val="32"/>
        </w:rPr>
      </w:pPr>
    </w:p>
    <w:p>
      <w:pPr>
        <w:spacing w:line="560" w:lineRule="exact"/>
        <w:jc w:val="center"/>
        <w:rPr>
          <w:rFonts w:ascii="Times New Roman" w:hAnsi="Times New Roman" w:eastAsia="黑体" w:cs="Times New Roman"/>
          <w:sz w:val="36"/>
          <w:szCs w:val="32"/>
        </w:rPr>
      </w:pPr>
      <w:r>
        <w:rPr>
          <w:rFonts w:ascii="Times New Roman" w:hAnsi="Times New Roman" w:eastAsia="黑体" w:cs="Times New Roman"/>
          <w:sz w:val="36"/>
          <w:szCs w:val="32"/>
        </w:rPr>
        <w:t xml:space="preserve">表9  </w:t>
      </w:r>
      <w:r>
        <w:rPr>
          <w:rFonts w:hint="eastAsia" w:ascii="Times New Roman" w:hAnsi="Times New Roman" w:eastAsia="黑体" w:cs="Times New Roman"/>
          <w:sz w:val="36"/>
          <w:szCs w:val="32"/>
        </w:rPr>
        <w:t>天然</w:t>
      </w:r>
      <w:r>
        <w:rPr>
          <w:rFonts w:ascii="Times New Roman" w:hAnsi="Times New Roman" w:eastAsia="黑体" w:cs="Times New Roman"/>
          <w:sz w:val="36"/>
          <w:szCs w:val="32"/>
        </w:rPr>
        <w:t>气管网设施开放服务情况表</w:t>
      </w:r>
    </w:p>
    <w:p>
      <w:pPr>
        <w:tabs>
          <w:tab w:val="left" w:pos="2465"/>
          <w:tab w:val="center" w:pos="6979"/>
        </w:tabs>
        <w:spacing w:line="560" w:lineRule="exact"/>
        <w:jc w:val="left"/>
        <w:rPr>
          <w:rFonts w:ascii="Times New Roman" w:hAnsi="Times New Roman" w:eastAsia="黑体" w:cs="Times New Roman"/>
          <w:sz w:val="32"/>
          <w:szCs w:val="32"/>
        </w:rPr>
      </w:pPr>
    </w:p>
    <w:tbl>
      <w:tblPr>
        <w:tblStyle w:val="5"/>
        <w:tblW w:w="4724" w:type="pct"/>
        <w:jc w:val="center"/>
        <w:tblLayout w:type="autofit"/>
        <w:tblCellMar>
          <w:top w:w="0" w:type="dxa"/>
          <w:left w:w="108" w:type="dxa"/>
          <w:bottom w:w="0" w:type="dxa"/>
          <w:right w:w="108" w:type="dxa"/>
        </w:tblCellMar>
      </w:tblPr>
      <w:tblGrid>
        <w:gridCol w:w="436"/>
        <w:gridCol w:w="1096"/>
        <w:gridCol w:w="1096"/>
        <w:gridCol w:w="1096"/>
        <w:gridCol w:w="1097"/>
        <w:gridCol w:w="2662"/>
        <w:gridCol w:w="1836"/>
        <w:gridCol w:w="2788"/>
        <w:gridCol w:w="1285"/>
      </w:tblGrid>
      <w:tr>
        <w:tblPrEx>
          <w:tblCellMar>
            <w:top w:w="0" w:type="dxa"/>
            <w:left w:w="108" w:type="dxa"/>
            <w:bottom w:w="0" w:type="dxa"/>
            <w:right w:w="108" w:type="dxa"/>
          </w:tblCellMar>
        </w:tblPrEx>
        <w:trPr>
          <w:trHeight w:val="850"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序号</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企业名称</w:t>
            </w:r>
          </w:p>
        </w:tc>
        <w:tc>
          <w:tcPr>
            <w:tcW w:w="4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设施名称</w:t>
            </w:r>
          </w:p>
        </w:tc>
        <w:tc>
          <w:tcPr>
            <w:tcW w:w="4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用户名称</w:t>
            </w:r>
          </w:p>
        </w:tc>
        <w:tc>
          <w:tcPr>
            <w:tcW w:w="4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服务类型</w:t>
            </w:r>
          </w:p>
        </w:tc>
        <w:tc>
          <w:tcPr>
            <w:tcW w:w="7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服务时段</w:t>
            </w:r>
          </w:p>
          <w:p>
            <w:pPr>
              <w:widowControl/>
              <w:jc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年/</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月/</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日-</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年/</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月/</w:t>
            </w:r>
            <w:r>
              <w:rPr>
                <w:rFonts w:ascii="Times New Roman" w:hAnsi="Times New Roman" w:eastAsia="仿宋_GB2312" w:cs="Times New Roman"/>
                <w:color w:val="000000"/>
                <w:kern w:val="0"/>
                <w:sz w:val="22"/>
                <w:szCs w:val="22"/>
              </w:rPr>
              <w:t xml:space="preserve"> </w:t>
            </w:r>
            <w:r>
              <w:rPr>
                <w:rFonts w:hint="eastAsia" w:ascii="Times New Roman" w:hAnsi="Times New Roman" w:eastAsia="仿宋_GB2312" w:cs="Times New Roman"/>
                <w:color w:val="000000"/>
                <w:kern w:val="0"/>
                <w:sz w:val="22"/>
                <w:szCs w:val="22"/>
              </w:rPr>
              <w:t>日)</w:t>
            </w:r>
          </w:p>
        </w:tc>
        <w:tc>
          <w:tcPr>
            <w:tcW w:w="8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服务数量</w:t>
            </w:r>
          </w:p>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w:t>
            </w:r>
            <w:r>
              <w:rPr>
                <w:rFonts w:hint="eastAsia" w:ascii="Times New Roman" w:hAnsi="Times New Roman" w:eastAsia="仿宋_GB2312" w:cs="Times New Roman"/>
                <w:color w:val="000000"/>
                <w:kern w:val="0"/>
                <w:sz w:val="22"/>
                <w:szCs w:val="22"/>
              </w:rPr>
              <w:t>万方、吉焦</w:t>
            </w:r>
            <w:r>
              <w:rPr>
                <w:rFonts w:ascii="Times New Roman" w:hAnsi="Times New Roman" w:eastAsia="仿宋_GB2312" w:cs="Times New Roman"/>
                <w:color w:val="000000"/>
                <w:kern w:val="0"/>
                <w:sz w:val="22"/>
                <w:szCs w:val="22"/>
              </w:rPr>
              <w:t>）</w:t>
            </w:r>
          </w:p>
        </w:tc>
        <w:tc>
          <w:tcPr>
            <w:tcW w:w="10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szCs w:val="22"/>
              </w:rPr>
              <w:t>含增值税</w:t>
            </w:r>
            <w:r>
              <w:rPr>
                <w:rFonts w:ascii="Times New Roman" w:hAnsi="Times New Roman" w:eastAsia="仿宋_GB2312" w:cs="Times New Roman"/>
                <w:color w:val="000000"/>
                <w:kern w:val="0"/>
                <w:sz w:val="22"/>
                <w:szCs w:val="22"/>
              </w:rPr>
              <w:t>服务价格</w:t>
            </w:r>
          </w:p>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（元/方、</w:t>
            </w:r>
            <w:r>
              <w:rPr>
                <w:rFonts w:hint="eastAsia" w:ascii="Times New Roman" w:hAnsi="Times New Roman" w:eastAsia="仿宋_GB2312" w:cs="Times New Roman"/>
                <w:color w:val="000000"/>
                <w:kern w:val="0"/>
                <w:sz w:val="22"/>
                <w:szCs w:val="22"/>
              </w:rPr>
              <w:t>元/吉焦</w:t>
            </w:r>
            <w:r>
              <w:rPr>
                <w:rFonts w:ascii="Times New Roman" w:hAnsi="Times New Roman" w:eastAsia="仿宋_GB2312" w:cs="Times New Roman"/>
                <w:color w:val="000000"/>
                <w:kern w:val="0"/>
                <w:sz w:val="22"/>
                <w:szCs w:val="22"/>
              </w:rPr>
              <w:t>）</w:t>
            </w:r>
          </w:p>
        </w:tc>
        <w:tc>
          <w:tcPr>
            <w:tcW w:w="5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szCs w:val="22"/>
              </w:rPr>
              <w:t>备注</w:t>
            </w:r>
          </w:p>
        </w:tc>
      </w:tr>
      <w:tr>
        <w:tblPrEx>
          <w:tblCellMar>
            <w:top w:w="0" w:type="dxa"/>
            <w:left w:w="108" w:type="dxa"/>
            <w:bottom w:w="0" w:type="dxa"/>
            <w:right w:w="108" w:type="dxa"/>
          </w:tblCellMar>
        </w:tblPrEx>
        <w:trPr>
          <w:trHeight w:val="850" w:hRule="atLeast"/>
          <w:jc w:val="center"/>
        </w:trPr>
        <w:tc>
          <w:tcPr>
            <w:tcW w:w="165" w:type="pct"/>
            <w:tcBorders>
              <w:top w:val="nil"/>
              <w:left w:val="single" w:color="auto" w:sz="4" w:space="0"/>
              <w:bottom w:val="single" w:color="auto" w:sz="4" w:space="0"/>
              <w:right w:val="single" w:color="auto" w:sz="4" w:space="0"/>
            </w:tcBorders>
          </w:tcPr>
          <w:p>
            <w:pPr>
              <w:widowControl/>
              <w:jc w:val="center"/>
              <w:rPr>
                <w:rFonts w:ascii="Times New Roman" w:hAnsi="Times New Roman" w:cs="Times New Roman"/>
                <w:color w:val="000000"/>
                <w:kern w:val="0"/>
                <w:sz w:val="22"/>
              </w:rPr>
            </w:pPr>
          </w:p>
        </w:tc>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7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r>
      <w:tr>
        <w:tblPrEx>
          <w:tblCellMar>
            <w:top w:w="0" w:type="dxa"/>
            <w:left w:w="108" w:type="dxa"/>
            <w:bottom w:w="0" w:type="dxa"/>
            <w:right w:w="108" w:type="dxa"/>
          </w:tblCellMar>
        </w:tblPrEx>
        <w:trPr>
          <w:trHeight w:val="850" w:hRule="atLeast"/>
          <w:jc w:val="center"/>
        </w:trPr>
        <w:tc>
          <w:tcPr>
            <w:tcW w:w="165" w:type="pct"/>
            <w:tcBorders>
              <w:top w:val="nil"/>
              <w:left w:val="single" w:color="auto" w:sz="4" w:space="0"/>
              <w:bottom w:val="single" w:color="auto" w:sz="4" w:space="0"/>
              <w:right w:val="single" w:color="auto" w:sz="4" w:space="0"/>
            </w:tcBorders>
          </w:tcPr>
          <w:p>
            <w:pPr>
              <w:widowControl/>
              <w:jc w:val="center"/>
              <w:rPr>
                <w:rFonts w:ascii="Times New Roman" w:hAnsi="Times New Roman" w:cs="Times New Roman"/>
                <w:color w:val="000000"/>
                <w:kern w:val="0"/>
                <w:sz w:val="22"/>
              </w:rPr>
            </w:pPr>
          </w:p>
        </w:tc>
        <w:tc>
          <w:tcPr>
            <w:tcW w:w="4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7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83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rPr>
            </w:pPr>
          </w:p>
        </w:tc>
      </w:tr>
    </w:tbl>
    <w:p>
      <w:pPr>
        <w:spacing w:line="560" w:lineRule="exact"/>
        <w:ind w:right="640" w:firstLine="480" w:firstLineChars="200"/>
        <w:rPr>
          <w:rFonts w:ascii="Times New Roman" w:hAnsi="Times New Roman" w:eastAsia="仿宋" w:cs="Times New Roman"/>
          <w:sz w:val="24"/>
          <w:szCs w:val="32"/>
        </w:rPr>
      </w:pPr>
      <w:r>
        <w:rPr>
          <w:rFonts w:ascii="Times New Roman" w:hAnsi="Times New Roman" w:eastAsia="仿宋" w:cs="Times New Roman"/>
          <w:sz w:val="24"/>
          <w:szCs w:val="32"/>
        </w:rPr>
        <w:t xml:space="preserve">填报时间：                            填报人：                 </w:t>
      </w:r>
      <w:r>
        <w:rPr>
          <w:rFonts w:hint="eastAsia" w:ascii="Times New Roman" w:hAnsi="Times New Roman" w:eastAsia="仿宋" w:cs="Times New Roman"/>
          <w:sz w:val="24"/>
          <w:szCs w:val="32"/>
        </w:rPr>
        <w:t xml:space="preserve">联系电话： </w:t>
      </w:r>
      <w:r>
        <w:rPr>
          <w:rFonts w:ascii="Times New Roman" w:hAnsi="Times New Roman" w:eastAsia="仿宋" w:cs="Times New Roman"/>
          <w:sz w:val="24"/>
          <w:szCs w:val="32"/>
        </w:rPr>
        <w:t xml:space="preserve">                 审核人：</w:t>
      </w:r>
    </w:p>
    <w:p>
      <w:pPr>
        <w:spacing w:line="560" w:lineRule="exact"/>
        <w:ind w:right="640" w:firstLine="1280" w:firstLineChars="400"/>
        <w:rPr>
          <w:rFonts w:ascii="Times New Roman" w:hAnsi="Times New Roman" w:eastAsia="仿宋" w:cs="Times New Roman"/>
          <w:sz w:val="32"/>
          <w:szCs w:val="32"/>
        </w:rPr>
      </w:pPr>
    </w:p>
    <w:p>
      <w:pPr>
        <w:rPr>
          <w:rFonts w:ascii="Times New Roman" w:hAnsi="Times New Roman" w:eastAsia="楷体_GB2312" w:cs="Times New Roman"/>
          <w:sz w:val="24"/>
          <w:szCs w:val="24"/>
        </w:rPr>
      </w:pPr>
      <w:r>
        <w:rPr>
          <w:rFonts w:ascii="Times New Roman" w:hAnsi="Times New Roman" w:eastAsia="楷体_GB2312" w:cs="Times New Roman"/>
          <w:sz w:val="24"/>
          <w:szCs w:val="24"/>
        </w:rPr>
        <w:t>填报说明：</w:t>
      </w:r>
    </w:p>
    <w:p>
      <w:pPr>
        <w:pStyle w:val="11"/>
        <w:numPr>
          <w:ilvl w:val="0"/>
          <w:numId w:val="9"/>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企业名称、设施名称应与表1、表2、表3所填内容保持一致。</w:t>
      </w:r>
    </w:p>
    <w:p>
      <w:pPr>
        <w:pStyle w:val="11"/>
        <w:numPr>
          <w:ilvl w:val="0"/>
          <w:numId w:val="9"/>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用户名称一栏填写使用设施的企业全称，应与表8所填名称保持一致。</w:t>
      </w:r>
    </w:p>
    <w:p>
      <w:pPr>
        <w:pStyle w:val="11"/>
        <w:numPr>
          <w:ilvl w:val="0"/>
          <w:numId w:val="9"/>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服务类型指管道输送；接收站气化外输、槽车外输、船舶转运、罐箱外输；储气库注气、采气等。</w:t>
      </w:r>
    </w:p>
    <w:p>
      <w:pPr>
        <w:pStyle w:val="11"/>
        <w:numPr>
          <w:ilvl w:val="0"/>
          <w:numId w:val="9"/>
        </w:numPr>
        <w:ind w:firstLineChars="0"/>
        <w:rPr>
          <w:rFonts w:ascii="Times New Roman" w:hAnsi="Times New Roman" w:eastAsia="楷体_GB2312" w:cs="Times New Roman"/>
          <w:sz w:val="24"/>
          <w:szCs w:val="24"/>
        </w:rPr>
      </w:pPr>
      <w:r>
        <w:rPr>
          <w:rFonts w:ascii="Times New Roman" w:hAnsi="Times New Roman" w:eastAsia="楷体_GB2312" w:cs="Times New Roman"/>
          <w:sz w:val="24"/>
          <w:szCs w:val="24"/>
        </w:rPr>
        <w:t>天然气计量单位为万方</w:t>
      </w:r>
      <w:r>
        <w:rPr>
          <w:rFonts w:hint="eastAsia" w:ascii="Times New Roman" w:hAnsi="Times New Roman" w:eastAsia="楷体_GB2312" w:cs="Times New Roman"/>
          <w:sz w:val="24"/>
          <w:szCs w:val="24"/>
        </w:rPr>
        <w:t>或吉焦</w:t>
      </w:r>
      <w:r>
        <w:rPr>
          <w:rFonts w:ascii="Times New Roman" w:hAnsi="Times New Roman" w:eastAsia="楷体_GB2312" w:cs="Times New Roman"/>
          <w:sz w:val="24"/>
          <w:szCs w:val="24"/>
        </w:rPr>
        <w:t>。</w:t>
      </w:r>
    </w:p>
    <w:p>
      <w:pPr>
        <w:pStyle w:val="11"/>
        <w:numPr>
          <w:ilvl w:val="0"/>
          <w:numId w:val="9"/>
        </w:numPr>
        <w:ind w:firstLineChars="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备注一栏填写“关联方企业”或“非关联方企业”。</w:t>
      </w:r>
    </w:p>
    <w:p>
      <w:pPr>
        <w:pStyle w:val="11"/>
        <w:numPr>
          <w:ilvl w:val="0"/>
          <w:numId w:val="9"/>
        </w:numPr>
        <w:ind w:firstLineChars="0"/>
        <w:rPr>
          <w:rFonts w:ascii="Times New Roman" w:hAnsi="Times New Roman" w:eastAsia="仿宋_GB2312" w:cs="Times New Roman"/>
          <w:sz w:val="32"/>
          <w:szCs w:val="32"/>
        </w:rPr>
      </w:pPr>
      <w:r>
        <w:rPr>
          <w:rFonts w:ascii="Times New Roman" w:hAnsi="Times New Roman" w:eastAsia="楷体_GB2312" w:cs="Times New Roman"/>
          <w:sz w:val="24"/>
          <w:szCs w:val="24"/>
        </w:rPr>
        <w:t>如合同执行过程中存在违法违规或违约情况，请另附材料说明。</w:t>
      </w:r>
      <w:bookmarkStart w:id="0" w:name="_GoBack"/>
      <w:bookmarkEnd w:id="0"/>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PAGE   \* MERGEFORMAT</w:instrText>
    </w:r>
    <w:r>
      <w:fldChar w:fldCharType="separate"/>
    </w:r>
    <w:r>
      <w:rPr>
        <w:lang w:val="zh-CN"/>
      </w:rPr>
      <w:t>7</w:t>
    </w:r>
    <w:r>
      <w:fldChar w:fldCharType="end"/>
    </w:r>
  </w:p>
  <w:p>
    <w:pPr>
      <w:pStyle w:val="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PAGE   \* MERGEFORMAT</w:instrText>
    </w:r>
    <w:r>
      <w:fldChar w:fldCharType="separate"/>
    </w:r>
    <w:r>
      <w:rPr>
        <w:lang w:val="zh-CN"/>
      </w:rPr>
      <w:t>17</w:t>
    </w:r>
    <w: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D56"/>
    <w:multiLevelType w:val="multilevel"/>
    <w:tmpl w:val="02192D56"/>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1D6F5ABB"/>
    <w:multiLevelType w:val="multilevel"/>
    <w:tmpl w:val="1D6F5ABB"/>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21FB5D07"/>
    <w:multiLevelType w:val="multilevel"/>
    <w:tmpl w:val="21FB5D0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36052A58"/>
    <w:multiLevelType w:val="multilevel"/>
    <w:tmpl w:val="36052A58"/>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4F9729DF"/>
    <w:multiLevelType w:val="multilevel"/>
    <w:tmpl w:val="4F9729DF"/>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5">
    <w:nsid w:val="5CDD4BC6"/>
    <w:multiLevelType w:val="multilevel"/>
    <w:tmpl w:val="5CDD4BC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60FD0874"/>
    <w:multiLevelType w:val="multilevel"/>
    <w:tmpl w:val="60FD0874"/>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74A95B31"/>
    <w:multiLevelType w:val="multilevel"/>
    <w:tmpl w:val="74A95B3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78C863D5"/>
    <w:multiLevelType w:val="multilevel"/>
    <w:tmpl w:val="78C863D5"/>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num w:numId="1">
    <w:abstractNumId w:val="2"/>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14"/>
    <w:rsid w:val="00000CFB"/>
    <w:rsid w:val="000D7679"/>
    <w:rsid w:val="002558B8"/>
    <w:rsid w:val="0026390E"/>
    <w:rsid w:val="00280F3A"/>
    <w:rsid w:val="002C0370"/>
    <w:rsid w:val="003A76AD"/>
    <w:rsid w:val="003F55D9"/>
    <w:rsid w:val="00424AB0"/>
    <w:rsid w:val="004654B5"/>
    <w:rsid w:val="004A1398"/>
    <w:rsid w:val="004A5EA4"/>
    <w:rsid w:val="005518DB"/>
    <w:rsid w:val="005547BD"/>
    <w:rsid w:val="00657214"/>
    <w:rsid w:val="0076317D"/>
    <w:rsid w:val="0078495F"/>
    <w:rsid w:val="00837024"/>
    <w:rsid w:val="00917D77"/>
    <w:rsid w:val="00932295"/>
    <w:rsid w:val="00A730B3"/>
    <w:rsid w:val="00A870FF"/>
    <w:rsid w:val="00B666BD"/>
    <w:rsid w:val="00C72CC2"/>
    <w:rsid w:val="00DB4894"/>
    <w:rsid w:val="00E25346"/>
    <w:rsid w:val="00F046F4"/>
    <w:rsid w:val="00F24FA5"/>
    <w:rsid w:val="268826B2"/>
    <w:rsid w:val="78427DF8"/>
    <w:rsid w:val="7E3C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Calibri" w:hAnsi="Calibri" w:eastAsia="宋体" w:cs="Calibri"/>
      <w:sz w:val="18"/>
      <w:szCs w:val="18"/>
    </w:rPr>
  </w:style>
  <w:style w:type="character" w:customStyle="1" w:styleId="9">
    <w:name w:val="页脚 Char"/>
    <w:basedOn w:val="7"/>
    <w:link w:val="3"/>
    <w:uiPriority w:val="0"/>
    <w:rPr>
      <w:rFonts w:ascii="Calibri" w:hAnsi="Calibri" w:eastAsia="宋体" w:cs="Calibri"/>
      <w:sz w:val="18"/>
      <w:szCs w:val="18"/>
    </w:rPr>
  </w:style>
  <w:style w:type="character" w:customStyle="1" w:styleId="10">
    <w:name w:val="批注框文本 Char"/>
    <w:basedOn w:val="7"/>
    <w:link w:val="2"/>
    <w:semiHidden/>
    <w:uiPriority w:val="99"/>
    <w:rPr>
      <w:rFonts w:ascii="Calibri" w:hAnsi="Calibri" w:eastAsia="宋体" w:cs="Calibri"/>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980</Words>
  <Characters>5589</Characters>
  <Lines>46</Lines>
  <Paragraphs>13</Paragraphs>
  <TotalTime>71</TotalTime>
  <ScaleCrop>false</ScaleCrop>
  <LinksUpToDate>false</LinksUpToDate>
  <CharactersWithSpaces>6556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2019-11-01T06:58:00Z</dcterms:created>
  <dc:creator>Mcqueen</dc:creator>
  <cp:lastModifiedBy>担担面</cp:lastModifiedBy>
  <cp:lastPrinted>2019-10-28T09:22:00Z</cp:lastPrinted>
  <dcterms:modified xsi:type="dcterms:W3CDTF">2019-11-07T08:33:14Z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