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AE" w:rsidRDefault="004B53AE" w:rsidP="004821E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E22B76" w:rsidRDefault="00E22B76" w:rsidP="004821E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272A7D" w:rsidRPr="00023E71" w:rsidRDefault="00272A7D" w:rsidP="004821EB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023E71">
        <w:rPr>
          <w:rFonts w:ascii="华文中宋" w:eastAsia="华文中宋" w:hAnsi="华文中宋" w:hint="eastAsia"/>
          <w:sz w:val="36"/>
          <w:szCs w:val="36"/>
        </w:rPr>
        <w:t>服务核电企业科学发展协调工作机制实施方案</w:t>
      </w:r>
    </w:p>
    <w:p w:rsidR="00071675" w:rsidRDefault="00071675" w:rsidP="004821EB">
      <w:pPr>
        <w:spacing w:line="360" w:lineRule="auto"/>
        <w:ind w:firstLineChars="177" w:firstLine="566"/>
        <w:rPr>
          <w:rFonts w:ascii="仿宋_GB2312" w:eastAsia="仿宋_GB2312"/>
          <w:sz w:val="32"/>
          <w:szCs w:val="32"/>
        </w:rPr>
      </w:pPr>
    </w:p>
    <w:p w:rsidR="00272A7D" w:rsidRDefault="00272A7D" w:rsidP="00071675">
      <w:pPr>
        <w:spacing w:line="360" w:lineRule="auto"/>
        <w:ind w:firstLineChars="177" w:firstLine="566"/>
        <w:rPr>
          <w:rFonts w:ascii="仿宋_GB2312" w:eastAsia="仿宋_GB2312"/>
          <w:sz w:val="32"/>
          <w:szCs w:val="32"/>
        </w:rPr>
      </w:pPr>
      <w:r w:rsidRPr="00023E71">
        <w:rPr>
          <w:rFonts w:ascii="仿宋_GB2312" w:eastAsia="仿宋_GB2312" w:hint="eastAsia"/>
          <w:sz w:val="32"/>
          <w:szCs w:val="32"/>
        </w:rPr>
        <w:t>为进一步转变政府职能</w:t>
      </w:r>
      <w:r>
        <w:rPr>
          <w:rFonts w:ascii="仿宋_GB2312" w:eastAsia="仿宋_GB2312" w:hint="eastAsia"/>
          <w:sz w:val="32"/>
          <w:szCs w:val="32"/>
        </w:rPr>
        <w:t>转变作风</w:t>
      </w:r>
      <w:r w:rsidRPr="00023E71">
        <w:rPr>
          <w:rFonts w:ascii="仿宋_GB2312" w:eastAsia="仿宋_GB2312" w:hint="eastAsia"/>
          <w:sz w:val="32"/>
          <w:szCs w:val="32"/>
        </w:rPr>
        <w:t>，贯彻党的群众路线，更好</w:t>
      </w:r>
      <w:r w:rsidR="0060163B">
        <w:rPr>
          <w:rFonts w:ascii="仿宋_GB2312" w:eastAsia="仿宋_GB2312" w:hint="eastAsia"/>
          <w:sz w:val="32"/>
          <w:szCs w:val="32"/>
        </w:rPr>
        <w:t>地</w:t>
      </w:r>
      <w:r w:rsidRPr="00023E71">
        <w:rPr>
          <w:rFonts w:ascii="仿宋_GB2312" w:eastAsia="仿宋_GB2312" w:hint="eastAsia"/>
          <w:sz w:val="32"/>
          <w:szCs w:val="32"/>
        </w:rPr>
        <w:t>服务核电企业科学发展，根据《国家能源局关于建立服务能源企业科学发展协调工作机制的通知》（国能综合</w:t>
      </w:r>
      <w:r w:rsidRPr="00023E71">
        <w:rPr>
          <w:rFonts w:ascii="仿宋_GB2312" w:eastAsia="仿宋_GB2312"/>
          <w:sz w:val="32"/>
          <w:szCs w:val="32"/>
        </w:rPr>
        <w:t>[2013]185</w:t>
      </w:r>
      <w:r w:rsidRPr="00023E71">
        <w:rPr>
          <w:rFonts w:ascii="仿宋_GB2312" w:eastAsia="仿宋_GB2312" w:hint="eastAsia"/>
          <w:sz w:val="32"/>
          <w:szCs w:val="32"/>
        </w:rPr>
        <w:t>号）文件精</w:t>
      </w:r>
      <w:r>
        <w:rPr>
          <w:rFonts w:ascii="仿宋_GB2312" w:eastAsia="仿宋_GB2312" w:hint="eastAsia"/>
          <w:sz w:val="32"/>
          <w:szCs w:val="32"/>
        </w:rPr>
        <w:t>神</w:t>
      </w:r>
      <w:r w:rsidRPr="00023E71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制定本方案</w:t>
      </w:r>
      <w:r w:rsidRPr="00023E71">
        <w:rPr>
          <w:rFonts w:ascii="仿宋_GB2312" w:eastAsia="仿宋_GB2312" w:hint="eastAsia"/>
          <w:sz w:val="32"/>
          <w:szCs w:val="32"/>
        </w:rPr>
        <w:t>。</w:t>
      </w:r>
    </w:p>
    <w:p w:rsidR="00272A7D" w:rsidRPr="003C0E22" w:rsidRDefault="00272A7D" w:rsidP="00071675">
      <w:pPr>
        <w:pStyle w:val="a5"/>
        <w:numPr>
          <w:ilvl w:val="0"/>
          <w:numId w:val="10"/>
        </w:numPr>
        <w:spacing w:line="360" w:lineRule="auto"/>
        <w:ind w:firstLineChars="0"/>
        <w:rPr>
          <w:rFonts w:ascii="黑体" w:eastAsia="黑体"/>
          <w:sz w:val="32"/>
          <w:szCs w:val="32"/>
        </w:rPr>
      </w:pPr>
      <w:r w:rsidRPr="003C0E22">
        <w:rPr>
          <w:rFonts w:ascii="黑体" w:eastAsia="黑体" w:hint="eastAsia"/>
          <w:sz w:val="32"/>
          <w:szCs w:val="32"/>
        </w:rPr>
        <w:t>工作原则</w:t>
      </w:r>
    </w:p>
    <w:p w:rsidR="00272A7D" w:rsidRDefault="00272A7D" w:rsidP="00EC33CC">
      <w:pPr>
        <w:pStyle w:val="a5"/>
        <w:numPr>
          <w:ilvl w:val="0"/>
          <w:numId w:val="9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 w:rsidRPr="007E6ED1">
        <w:rPr>
          <w:rFonts w:ascii="楷体_GB2312" w:eastAsia="楷体_GB2312" w:hint="eastAsia"/>
          <w:sz w:val="32"/>
          <w:szCs w:val="32"/>
        </w:rPr>
        <w:t>以转变职能为契机。</w:t>
      </w:r>
      <w:r w:rsidRPr="007E6ED1">
        <w:rPr>
          <w:rFonts w:ascii="仿宋_GB2312" w:eastAsia="仿宋_GB2312" w:hint="eastAsia"/>
          <w:sz w:val="32"/>
          <w:szCs w:val="32"/>
        </w:rPr>
        <w:t>认真落实转变职能、转变作风，积极推行简政放权，</w:t>
      </w:r>
      <w:r w:rsidR="003A49BF">
        <w:rPr>
          <w:rFonts w:ascii="仿宋_GB2312" w:eastAsia="仿宋_GB2312" w:hint="eastAsia"/>
          <w:sz w:val="32"/>
          <w:szCs w:val="32"/>
        </w:rPr>
        <w:t>贯彻落实国务院发布的核电中长期规划，</w:t>
      </w:r>
      <w:r w:rsidRPr="007E6ED1">
        <w:rPr>
          <w:rFonts w:ascii="仿宋_GB2312" w:eastAsia="仿宋_GB2312" w:hint="eastAsia"/>
          <w:sz w:val="32"/>
          <w:szCs w:val="32"/>
        </w:rPr>
        <w:t>为行业发展做好战略谋划，</w:t>
      </w:r>
      <w:r w:rsidR="003A49BF">
        <w:rPr>
          <w:rFonts w:ascii="仿宋_GB2312" w:eastAsia="仿宋_GB2312" w:hint="eastAsia"/>
          <w:sz w:val="32"/>
          <w:szCs w:val="32"/>
        </w:rPr>
        <w:t>为产业发展做好统筹，</w:t>
      </w:r>
      <w:r w:rsidRPr="007E6ED1">
        <w:rPr>
          <w:rFonts w:ascii="仿宋_GB2312" w:eastAsia="仿宋_GB2312" w:hint="eastAsia"/>
          <w:sz w:val="32"/>
          <w:szCs w:val="32"/>
        </w:rPr>
        <w:t>为行业各单位主动积极提供服务。</w:t>
      </w:r>
    </w:p>
    <w:p w:rsidR="00272A7D" w:rsidRPr="007E6ED1" w:rsidRDefault="00272A7D" w:rsidP="00EC33CC">
      <w:pPr>
        <w:pStyle w:val="a5"/>
        <w:numPr>
          <w:ilvl w:val="0"/>
          <w:numId w:val="9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 w:rsidRPr="007E6ED1">
        <w:rPr>
          <w:rFonts w:ascii="楷体_GB2312" w:eastAsia="楷体_GB2312" w:hint="eastAsia"/>
          <w:sz w:val="32"/>
          <w:szCs w:val="32"/>
        </w:rPr>
        <w:t>以科学发展为目标。</w:t>
      </w:r>
      <w:r>
        <w:rPr>
          <w:rFonts w:ascii="仿宋_GB2312" w:eastAsia="仿宋_GB2312" w:hint="eastAsia"/>
          <w:sz w:val="32"/>
          <w:szCs w:val="32"/>
        </w:rPr>
        <w:t>立足</w:t>
      </w:r>
      <w:r w:rsidRPr="007E6ED1">
        <w:rPr>
          <w:rFonts w:ascii="仿宋_GB2312" w:eastAsia="仿宋_GB2312" w:hint="eastAsia"/>
          <w:sz w:val="32"/>
          <w:szCs w:val="32"/>
        </w:rPr>
        <w:t>安全高效发展</w:t>
      </w:r>
      <w:r>
        <w:rPr>
          <w:rFonts w:ascii="仿宋_GB2312" w:eastAsia="仿宋_GB2312" w:hint="eastAsia"/>
          <w:sz w:val="32"/>
          <w:szCs w:val="32"/>
        </w:rPr>
        <w:t>核电</w:t>
      </w:r>
      <w:r w:rsidRPr="007E6ED1">
        <w:rPr>
          <w:rFonts w:ascii="仿宋_GB2312" w:eastAsia="仿宋_GB2312" w:hint="eastAsia"/>
          <w:sz w:val="32"/>
          <w:szCs w:val="32"/>
        </w:rPr>
        <w:t>的长远大局，</w:t>
      </w:r>
      <w:r>
        <w:rPr>
          <w:rFonts w:ascii="仿宋_GB2312" w:eastAsia="仿宋_GB2312" w:hint="eastAsia"/>
          <w:sz w:val="32"/>
          <w:szCs w:val="32"/>
        </w:rPr>
        <w:t>围绕解决当前制约核电发展的关键问题和根本性问题</w:t>
      </w:r>
      <w:r w:rsidRPr="007E6ED1">
        <w:rPr>
          <w:rFonts w:ascii="仿宋_GB2312" w:eastAsia="仿宋_GB2312" w:hint="eastAsia"/>
          <w:sz w:val="32"/>
          <w:szCs w:val="32"/>
        </w:rPr>
        <w:t>，促进核电行业科学</w:t>
      </w:r>
      <w:r>
        <w:rPr>
          <w:rFonts w:ascii="仿宋_GB2312" w:eastAsia="仿宋_GB2312" w:hint="eastAsia"/>
          <w:sz w:val="32"/>
          <w:szCs w:val="32"/>
        </w:rPr>
        <w:t>发展，</w:t>
      </w:r>
      <w:r w:rsidR="003A49BF">
        <w:rPr>
          <w:rFonts w:ascii="仿宋_GB2312" w:eastAsia="仿宋_GB2312" w:hint="eastAsia"/>
          <w:sz w:val="32"/>
          <w:szCs w:val="32"/>
        </w:rPr>
        <w:t>实现核电强国目标</w:t>
      </w:r>
      <w:r w:rsidRPr="007E6ED1">
        <w:rPr>
          <w:rFonts w:ascii="仿宋_GB2312" w:eastAsia="仿宋_GB2312" w:hint="eastAsia"/>
          <w:sz w:val="32"/>
          <w:szCs w:val="32"/>
        </w:rPr>
        <w:t>。</w:t>
      </w:r>
    </w:p>
    <w:p w:rsidR="00272A7D" w:rsidRDefault="00272A7D" w:rsidP="00EC33CC">
      <w:pPr>
        <w:pStyle w:val="a5"/>
        <w:numPr>
          <w:ilvl w:val="0"/>
          <w:numId w:val="9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以服务行业为任务</w:t>
      </w:r>
      <w:r w:rsidRPr="00A940A8">
        <w:rPr>
          <w:rFonts w:ascii="楷体_GB2312" w:eastAsia="楷体_GB2312" w:hint="eastAsia"/>
          <w:sz w:val="32"/>
          <w:szCs w:val="32"/>
        </w:rPr>
        <w:t>。</w:t>
      </w:r>
      <w:r w:rsidRPr="007E6ED1">
        <w:rPr>
          <w:rFonts w:ascii="仿宋_GB2312" w:eastAsia="仿宋_GB2312" w:hint="eastAsia"/>
          <w:sz w:val="32"/>
          <w:szCs w:val="32"/>
        </w:rPr>
        <w:t>充分调动各方面</w:t>
      </w:r>
      <w:r>
        <w:rPr>
          <w:rFonts w:ascii="仿宋_GB2312" w:eastAsia="仿宋_GB2312" w:hint="eastAsia"/>
          <w:sz w:val="32"/>
          <w:szCs w:val="32"/>
        </w:rPr>
        <w:t>参与服务核电科学发展的积极性，统筹协调政府、企业、行业协会及科研院所间的关系，整合资源，为核电发展服务。</w:t>
      </w:r>
    </w:p>
    <w:p w:rsidR="00272A7D" w:rsidRDefault="00272A7D" w:rsidP="00EC33CC">
      <w:pPr>
        <w:pStyle w:val="a5"/>
        <w:numPr>
          <w:ilvl w:val="0"/>
          <w:numId w:val="9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以科技创新为保障。</w:t>
      </w:r>
      <w:r w:rsidRPr="00FC1F4C">
        <w:rPr>
          <w:rFonts w:ascii="仿宋_GB2312" w:eastAsia="仿宋_GB2312" w:hint="eastAsia"/>
          <w:sz w:val="32"/>
          <w:szCs w:val="32"/>
        </w:rPr>
        <w:t>鼓励核电技术</w:t>
      </w:r>
      <w:r>
        <w:rPr>
          <w:rFonts w:ascii="仿宋_GB2312" w:eastAsia="仿宋_GB2312" w:hint="eastAsia"/>
          <w:sz w:val="32"/>
          <w:szCs w:val="32"/>
        </w:rPr>
        <w:t>研发和科技创</w:t>
      </w:r>
      <w:r>
        <w:rPr>
          <w:rFonts w:ascii="仿宋_GB2312" w:eastAsia="仿宋_GB2312" w:hint="eastAsia"/>
          <w:sz w:val="32"/>
          <w:szCs w:val="32"/>
        </w:rPr>
        <w:lastRenderedPageBreak/>
        <w:t>新，推广具有自主知识产权、先进安全的核电技术，加强核电基础研究和关键技术开发的支持力度，服务企业科研成果的应用转化，为核电自主化和“走出去”战略提供保障。</w:t>
      </w:r>
    </w:p>
    <w:p w:rsidR="00272A7D" w:rsidRDefault="00272A7D" w:rsidP="004821EB">
      <w:pPr>
        <w:spacing w:line="360" w:lineRule="auto"/>
        <w:ind w:leftChars="400" w:left="8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Pr="00A940A8">
        <w:rPr>
          <w:rFonts w:ascii="黑体" w:eastAsia="黑体" w:hint="eastAsia"/>
          <w:sz w:val="32"/>
          <w:szCs w:val="32"/>
        </w:rPr>
        <w:t>、主要</w:t>
      </w:r>
      <w:r>
        <w:rPr>
          <w:rFonts w:ascii="黑体" w:eastAsia="黑体" w:hint="eastAsia"/>
          <w:sz w:val="32"/>
          <w:szCs w:val="32"/>
        </w:rPr>
        <w:t>任务</w:t>
      </w:r>
    </w:p>
    <w:p w:rsidR="00272A7D" w:rsidRPr="003E24CF" w:rsidRDefault="00272A7D" w:rsidP="003B5FC3">
      <w:pPr>
        <w:pStyle w:val="a5"/>
        <w:numPr>
          <w:ilvl w:val="0"/>
          <w:numId w:val="12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 w:rsidRPr="00ED5E54">
        <w:rPr>
          <w:rFonts w:ascii="楷体_GB2312" w:eastAsia="楷体_GB2312" w:hint="eastAsia"/>
          <w:sz w:val="32"/>
          <w:szCs w:val="32"/>
        </w:rPr>
        <w:t>营造良好的企业发展环境。</w:t>
      </w:r>
      <w:r w:rsidRPr="003C0E22">
        <w:rPr>
          <w:rFonts w:ascii="仿宋_GB2312" w:eastAsia="仿宋_GB2312" w:hint="eastAsia"/>
          <w:sz w:val="32"/>
          <w:szCs w:val="32"/>
        </w:rPr>
        <w:t>制定公平准入的产业政策，优化项目审批程序，协调核电与电网</w:t>
      </w:r>
      <w:r>
        <w:rPr>
          <w:rFonts w:ascii="仿宋_GB2312" w:eastAsia="仿宋_GB2312" w:hint="eastAsia"/>
          <w:sz w:val="32"/>
          <w:szCs w:val="32"/>
        </w:rPr>
        <w:t>、</w:t>
      </w:r>
      <w:r w:rsidRPr="003C0E22">
        <w:rPr>
          <w:rFonts w:ascii="仿宋_GB2312" w:eastAsia="仿宋_GB2312" w:hint="eastAsia"/>
          <w:sz w:val="32"/>
          <w:szCs w:val="32"/>
        </w:rPr>
        <w:t>调频调峰电源</w:t>
      </w:r>
      <w:r>
        <w:rPr>
          <w:rFonts w:ascii="仿宋_GB2312" w:eastAsia="仿宋_GB2312" w:hint="eastAsia"/>
          <w:sz w:val="32"/>
          <w:szCs w:val="32"/>
        </w:rPr>
        <w:t>的规划、调度及运行；</w:t>
      </w:r>
      <w:r w:rsidRPr="003C0E22">
        <w:rPr>
          <w:rFonts w:ascii="仿宋_GB2312" w:eastAsia="仿宋_GB2312" w:hint="eastAsia"/>
          <w:sz w:val="32"/>
          <w:szCs w:val="32"/>
        </w:rPr>
        <w:t>创造良好的法制环境，维护企业合法权益和市场秩序；</w:t>
      </w:r>
      <w:r w:rsidR="007D2E34" w:rsidRPr="003E24CF">
        <w:rPr>
          <w:rFonts w:ascii="仿宋_GB2312" w:eastAsia="仿宋_GB2312" w:hint="eastAsia"/>
          <w:sz w:val="32"/>
          <w:szCs w:val="32"/>
        </w:rPr>
        <w:t>促</w:t>
      </w:r>
      <w:r w:rsidR="00793BE6">
        <w:rPr>
          <w:rFonts w:ascii="仿宋_GB2312" w:eastAsia="仿宋_GB2312" w:hint="eastAsia"/>
          <w:sz w:val="32"/>
          <w:szCs w:val="32"/>
        </w:rPr>
        <w:t>进</w:t>
      </w:r>
      <w:r w:rsidR="007D2E34" w:rsidRPr="003E24CF">
        <w:rPr>
          <w:rFonts w:ascii="仿宋_GB2312" w:eastAsia="仿宋_GB2312" w:hint="eastAsia"/>
          <w:sz w:val="32"/>
          <w:szCs w:val="32"/>
        </w:rPr>
        <w:t>国家机关、地方政府、核电企业三方联动，共同</w:t>
      </w:r>
      <w:r w:rsidRPr="003E24CF">
        <w:rPr>
          <w:rFonts w:ascii="仿宋_GB2312" w:eastAsia="仿宋_GB2312" w:hint="eastAsia"/>
          <w:sz w:val="32"/>
          <w:szCs w:val="32"/>
        </w:rPr>
        <w:t>营造良好的舆论导向和氛围，引导</w:t>
      </w:r>
      <w:r w:rsidR="002B16A9" w:rsidRPr="003E24CF">
        <w:rPr>
          <w:rFonts w:ascii="仿宋_GB2312" w:eastAsia="仿宋_GB2312" w:hint="eastAsia"/>
          <w:sz w:val="32"/>
          <w:szCs w:val="32"/>
        </w:rPr>
        <w:t>核电企业做好新建核电项目社会稳定风险评估有关工作</w:t>
      </w:r>
      <w:r w:rsidR="002B16A9">
        <w:rPr>
          <w:rFonts w:ascii="仿宋_GB2312" w:eastAsia="仿宋_GB2312" w:hint="eastAsia"/>
          <w:sz w:val="32"/>
          <w:szCs w:val="32"/>
        </w:rPr>
        <w:t>，</w:t>
      </w:r>
      <w:r w:rsidRPr="003E24CF">
        <w:rPr>
          <w:rFonts w:ascii="仿宋_GB2312" w:eastAsia="仿宋_GB2312" w:hint="eastAsia"/>
          <w:sz w:val="32"/>
          <w:szCs w:val="32"/>
        </w:rPr>
        <w:t>推动核电科普</w:t>
      </w:r>
      <w:r w:rsidR="002B16A9">
        <w:rPr>
          <w:rFonts w:ascii="仿宋_GB2312" w:eastAsia="仿宋_GB2312" w:hint="eastAsia"/>
          <w:sz w:val="32"/>
          <w:szCs w:val="32"/>
        </w:rPr>
        <w:t>及</w:t>
      </w:r>
      <w:r w:rsidRPr="003E24CF">
        <w:rPr>
          <w:rFonts w:ascii="仿宋_GB2312" w:eastAsia="仿宋_GB2312" w:hint="eastAsia"/>
          <w:sz w:val="32"/>
          <w:szCs w:val="32"/>
        </w:rPr>
        <w:t>公众开放宣传活动</w:t>
      </w:r>
      <w:r w:rsidR="007D2E34" w:rsidRPr="003E24CF">
        <w:rPr>
          <w:rFonts w:ascii="仿宋_GB2312" w:eastAsia="仿宋_GB2312" w:hint="eastAsia"/>
          <w:sz w:val="32"/>
          <w:szCs w:val="32"/>
        </w:rPr>
        <w:t>。</w:t>
      </w:r>
    </w:p>
    <w:p w:rsidR="003F58B9" w:rsidRDefault="00272A7D" w:rsidP="003E24CF">
      <w:pPr>
        <w:pStyle w:val="a5"/>
        <w:numPr>
          <w:ilvl w:val="0"/>
          <w:numId w:val="12"/>
        </w:numPr>
        <w:adjustRightInd w:val="0"/>
        <w:spacing w:line="360" w:lineRule="auto"/>
        <w:ind w:left="0" w:right="-1" w:firstLineChars="221" w:firstLine="707"/>
        <w:jc w:val="left"/>
        <w:rPr>
          <w:rFonts w:ascii="仿宋_GB2312" w:eastAsia="仿宋_GB2312"/>
          <w:sz w:val="32"/>
          <w:szCs w:val="32"/>
        </w:rPr>
      </w:pPr>
      <w:r w:rsidRPr="004845BB">
        <w:rPr>
          <w:rFonts w:ascii="楷体_GB2312" w:eastAsia="楷体_GB2312" w:hint="eastAsia"/>
          <w:sz w:val="32"/>
          <w:szCs w:val="32"/>
        </w:rPr>
        <w:t>做好产业政策及相关信息服务。</w:t>
      </w:r>
      <w:r w:rsidRPr="004845BB">
        <w:rPr>
          <w:rFonts w:ascii="仿宋_GB2312" w:eastAsia="仿宋_GB2312" w:hint="eastAsia"/>
          <w:sz w:val="32"/>
          <w:szCs w:val="32"/>
        </w:rPr>
        <w:t>认真做好发展规划、产业政策、行业管理规章规范等政策文件出台前的评估和征求意见工作；及时做好政策文件的宣传解读，对执行过程中出现的问题及时总结，适时调整，确保政策行之有效；建立行业信息交流共享平台，</w:t>
      </w:r>
      <w:r w:rsidR="008D0317">
        <w:rPr>
          <w:rFonts w:ascii="仿宋_GB2312" w:eastAsia="仿宋_GB2312" w:hint="eastAsia"/>
          <w:sz w:val="32"/>
          <w:szCs w:val="32"/>
        </w:rPr>
        <w:t>实现行业发展的信息共享。</w:t>
      </w:r>
    </w:p>
    <w:p w:rsidR="003F58B9" w:rsidRDefault="008D0317" w:rsidP="003E24CF">
      <w:pPr>
        <w:pStyle w:val="a5"/>
        <w:numPr>
          <w:ilvl w:val="0"/>
          <w:numId w:val="12"/>
        </w:numPr>
        <w:adjustRightInd w:val="0"/>
        <w:spacing w:line="360" w:lineRule="auto"/>
        <w:ind w:left="0" w:right="-1" w:firstLineChars="221" w:firstLine="707"/>
        <w:rPr>
          <w:rFonts w:ascii="仿宋_GB2312" w:eastAsia="仿宋_GB2312"/>
          <w:sz w:val="32"/>
          <w:szCs w:val="32"/>
        </w:rPr>
      </w:pPr>
      <w:r w:rsidRPr="004A7368">
        <w:rPr>
          <w:rFonts w:ascii="楷体_GB2312" w:eastAsia="楷体_GB2312" w:hint="eastAsia"/>
          <w:sz w:val="32"/>
          <w:szCs w:val="32"/>
        </w:rPr>
        <w:t>服务企业科技创新。</w:t>
      </w:r>
      <w:r w:rsidR="00272A7D" w:rsidRPr="004845BB">
        <w:rPr>
          <w:rFonts w:ascii="仿宋_GB2312" w:eastAsia="仿宋_GB2312" w:hint="eastAsia"/>
          <w:sz w:val="32"/>
          <w:szCs w:val="32"/>
        </w:rPr>
        <w:t>依托国家重大科技专项，进行持续跟踪，积极协调解决项目建设和执行过程中存在的问题，优化科研项目管理机制</w:t>
      </w:r>
      <w:r>
        <w:rPr>
          <w:rFonts w:ascii="仿宋_GB2312" w:eastAsia="仿宋_GB2312" w:hint="eastAsia"/>
          <w:sz w:val="32"/>
          <w:szCs w:val="32"/>
        </w:rPr>
        <w:t>；扶持一批与核电密切相关的基础性科学研究，工艺改进、材料升级、装备制造能力提升的课题，引导企业加大投入，实施科技创新与攻关，解决难题掌握技术；</w:t>
      </w:r>
      <w:r>
        <w:rPr>
          <w:rFonts w:ascii="仿宋_GB2312" w:eastAsia="仿宋_GB2312" w:hint="eastAsia"/>
          <w:sz w:val="32"/>
          <w:szCs w:val="32"/>
        </w:rPr>
        <w:lastRenderedPageBreak/>
        <w:t>鼓励和扶持民营经济参与核电科技攻关、核电设备、材料国产化工作；对核电行业的最新科研成果和科研方向组织研究交流，推动核电行业企</w:t>
      </w:r>
      <w:r w:rsidR="00272A7D">
        <w:rPr>
          <w:rFonts w:ascii="仿宋_GB2312" w:eastAsia="仿宋_GB2312" w:hint="eastAsia"/>
          <w:sz w:val="32"/>
          <w:szCs w:val="32"/>
        </w:rPr>
        <w:t>业、高校、科研院所深化交流合作</w:t>
      </w:r>
      <w:r w:rsidR="0082432D">
        <w:rPr>
          <w:rFonts w:ascii="仿宋_GB2312" w:eastAsia="仿宋_GB2312" w:hint="eastAsia"/>
          <w:sz w:val="32"/>
          <w:szCs w:val="32"/>
        </w:rPr>
        <w:t>，</w:t>
      </w:r>
      <w:r w:rsidR="004845BB">
        <w:rPr>
          <w:rFonts w:ascii="仿宋_GB2312" w:eastAsia="仿宋_GB2312" w:hint="eastAsia"/>
          <w:sz w:val="32"/>
          <w:szCs w:val="32"/>
        </w:rPr>
        <w:t>支持社会力量购买科研成果及服务。</w:t>
      </w:r>
    </w:p>
    <w:p w:rsidR="00272A7D" w:rsidRDefault="00272A7D" w:rsidP="00775B60">
      <w:pPr>
        <w:pStyle w:val="a5"/>
        <w:numPr>
          <w:ilvl w:val="0"/>
          <w:numId w:val="12"/>
        </w:numPr>
        <w:adjustRightInd w:val="0"/>
        <w:spacing w:line="360" w:lineRule="auto"/>
        <w:ind w:left="0" w:right="-1" w:firstLineChars="221" w:firstLine="707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服务核电“走出去”战略</w:t>
      </w:r>
      <w:r w:rsidRPr="00C15A1D">
        <w:rPr>
          <w:rFonts w:ascii="楷体_GB2312" w:eastAsia="楷体_GB2312" w:hint="eastAsia"/>
          <w:sz w:val="32"/>
          <w:szCs w:val="32"/>
        </w:rPr>
        <w:t>。</w:t>
      </w:r>
      <w:r w:rsidR="002770C9" w:rsidRPr="003E24CF">
        <w:rPr>
          <w:rFonts w:ascii="仿宋_GB2312" w:eastAsia="仿宋_GB2312" w:hint="eastAsia"/>
          <w:sz w:val="32"/>
          <w:szCs w:val="32"/>
        </w:rPr>
        <w:t>对核电企业“走出去”给予方向性指引，并推动将核电“走出去”作为我国与潜在核电输入国双边政治、经济交往的重要议题</w:t>
      </w:r>
      <w:r w:rsidR="005B5F48">
        <w:rPr>
          <w:rFonts w:ascii="仿宋_GB2312" w:eastAsia="仿宋_GB2312" w:hint="eastAsia"/>
          <w:sz w:val="32"/>
          <w:szCs w:val="32"/>
        </w:rPr>
        <w:t>；</w:t>
      </w:r>
      <w:r w:rsidRPr="003E24CF">
        <w:rPr>
          <w:rFonts w:ascii="仿宋_GB2312" w:eastAsia="仿宋_GB2312" w:hint="eastAsia"/>
          <w:sz w:val="32"/>
          <w:szCs w:val="32"/>
        </w:rPr>
        <w:t>提</w:t>
      </w:r>
      <w:r>
        <w:rPr>
          <w:rFonts w:ascii="仿宋_GB2312" w:eastAsia="仿宋_GB2312" w:hint="eastAsia"/>
          <w:sz w:val="32"/>
          <w:szCs w:val="32"/>
        </w:rPr>
        <w:t>升核电行业的核心竞争力，加强对核电出口的组织和领导，按照“统一思想，集中目标，整合资源，形成合力”的原则，支持企业以工程建设、设备制造、技术支持和国家银行贷款等多元化方式参与国际项目竞争，不断提高我国核电整体水平和国际竞争力。</w:t>
      </w:r>
    </w:p>
    <w:p w:rsidR="00272A7D" w:rsidRPr="003E24CF" w:rsidRDefault="00272A7D" w:rsidP="003E24CF">
      <w:pPr>
        <w:pStyle w:val="a5"/>
        <w:numPr>
          <w:ilvl w:val="0"/>
          <w:numId w:val="12"/>
        </w:numPr>
        <w:tabs>
          <w:tab w:val="left" w:pos="1701"/>
          <w:tab w:val="left" w:pos="2127"/>
        </w:tabs>
        <w:spacing w:line="360" w:lineRule="auto"/>
        <w:ind w:left="2" w:firstLineChars="220" w:firstLine="704"/>
        <w:rPr>
          <w:rFonts w:ascii="仿宋_GB2312" w:eastAsia="仿宋_GB2312"/>
          <w:sz w:val="32"/>
          <w:szCs w:val="32"/>
        </w:rPr>
      </w:pPr>
      <w:bookmarkStart w:id="0" w:name="_GoBack"/>
      <w:bookmarkEnd w:id="0"/>
      <w:r w:rsidRPr="003E24CF">
        <w:rPr>
          <w:rFonts w:ascii="楷体_GB2312" w:eastAsia="楷体_GB2312" w:hint="eastAsia"/>
          <w:sz w:val="32"/>
          <w:szCs w:val="32"/>
        </w:rPr>
        <w:t>加大</w:t>
      </w:r>
      <w:r w:rsidR="004A7368">
        <w:rPr>
          <w:rFonts w:ascii="楷体_GB2312" w:eastAsia="楷体_GB2312" w:hint="eastAsia"/>
          <w:sz w:val="32"/>
          <w:szCs w:val="32"/>
        </w:rPr>
        <w:t>沟通</w:t>
      </w:r>
      <w:r w:rsidRPr="003E24CF">
        <w:rPr>
          <w:rFonts w:ascii="楷体_GB2312" w:eastAsia="楷体_GB2312" w:hint="eastAsia"/>
          <w:sz w:val="32"/>
          <w:szCs w:val="32"/>
        </w:rPr>
        <w:t>协调和服务力度。</w:t>
      </w:r>
      <w:r w:rsidR="003E24CF" w:rsidRPr="003E24CF">
        <w:rPr>
          <w:rFonts w:ascii="仿宋_GB2312" w:eastAsia="仿宋_GB2312" w:hint="eastAsia"/>
          <w:sz w:val="32"/>
          <w:szCs w:val="32"/>
        </w:rPr>
        <w:t>加强</w:t>
      </w:r>
      <w:r w:rsidR="004A7368">
        <w:rPr>
          <w:rFonts w:ascii="仿宋_GB2312" w:eastAsia="仿宋_GB2312" w:hint="eastAsia"/>
          <w:sz w:val="32"/>
          <w:szCs w:val="32"/>
        </w:rPr>
        <w:t>与</w:t>
      </w:r>
      <w:r w:rsidR="003E24CF" w:rsidRPr="003E24CF">
        <w:rPr>
          <w:rFonts w:ascii="仿宋_GB2312" w:eastAsia="仿宋_GB2312" w:hint="eastAsia"/>
          <w:sz w:val="32"/>
          <w:szCs w:val="32"/>
        </w:rPr>
        <w:t>相关部委</w:t>
      </w:r>
      <w:r w:rsidR="004A7368">
        <w:rPr>
          <w:rFonts w:ascii="仿宋_GB2312" w:eastAsia="仿宋_GB2312" w:hint="eastAsia"/>
          <w:sz w:val="32"/>
          <w:szCs w:val="32"/>
        </w:rPr>
        <w:t>、</w:t>
      </w:r>
      <w:r w:rsidR="004A7368" w:rsidRPr="003E24CF">
        <w:rPr>
          <w:rFonts w:ascii="仿宋_GB2312" w:eastAsia="仿宋_GB2312" w:hint="eastAsia"/>
          <w:sz w:val="32"/>
          <w:szCs w:val="32"/>
        </w:rPr>
        <w:t>地方政府</w:t>
      </w:r>
      <w:r w:rsidR="004A7368">
        <w:rPr>
          <w:rFonts w:ascii="仿宋_GB2312" w:eastAsia="仿宋_GB2312" w:hint="eastAsia"/>
          <w:sz w:val="32"/>
          <w:szCs w:val="32"/>
        </w:rPr>
        <w:t>间的</w:t>
      </w:r>
      <w:r w:rsidR="003E24CF" w:rsidRPr="003E24CF">
        <w:rPr>
          <w:rFonts w:ascii="仿宋_GB2312" w:eastAsia="仿宋_GB2312" w:hint="eastAsia"/>
          <w:sz w:val="32"/>
          <w:szCs w:val="32"/>
        </w:rPr>
        <w:t>沟通</w:t>
      </w:r>
      <w:r w:rsidR="004A7368">
        <w:rPr>
          <w:rFonts w:ascii="仿宋_GB2312" w:eastAsia="仿宋_GB2312" w:hint="eastAsia"/>
          <w:sz w:val="32"/>
          <w:szCs w:val="32"/>
        </w:rPr>
        <w:t>，</w:t>
      </w:r>
      <w:r w:rsidR="003E24CF" w:rsidRPr="003E24CF">
        <w:rPr>
          <w:rFonts w:ascii="仿宋_GB2312" w:eastAsia="仿宋_GB2312" w:hint="eastAsia"/>
          <w:sz w:val="32"/>
          <w:szCs w:val="32"/>
        </w:rPr>
        <w:t>帮助核电重大项目在前期论证、厂址选择、项目实施和运行过程中的统筹协调</w:t>
      </w:r>
      <w:r w:rsidR="004A7368">
        <w:rPr>
          <w:rFonts w:ascii="仿宋_GB2312" w:eastAsia="仿宋_GB2312" w:hint="eastAsia"/>
          <w:sz w:val="32"/>
          <w:szCs w:val="32"/>
        </w:rPr>
        <w:t>；</w:t>
      </w:r>
      <w:r w:rsidR="004A7368" w:rsidRPr="003E24CF">
        <w:rPr>
          <w:rFonts w:ascii="仿宋_GB2312" w:eastAsia="仿宋_GB2312" w:hint="eastAsia"/>
          <w:sz w:val="32"/>
          <w:szCs w:val="32"/>
        </w:rPr>
        <w:t>对于核电重大项目的建设及运行环节，积极深入现场开展实际调研，掌握一手资料，帮助企业及时化解实际矛盾和困难</w:t>
      </w:r>
      <w:r w:rsidR="004A7368">
        <w:rPr>
          <w:rFonts w:ascii="仿宋_GB2312" w:eastAsia="仿宋_GB2312" w:hint="eastAsia"/>
          <w:sz w:val="32"/>
          <w:szCs w:val="32"/>
        </w:rPr>
        <w:t>；</w:t>
      </w:r>
      <w:r w:rsidR="003E24CF" w:rsidRPr="003E24CF">
        <w:rPr>
          <w:rFonts w:ascii="仿宋_GB2312" w:eastAsia="仿宋_GB2312" w:hint="eastAsia"/>
          <w:sz w:val="32"/>
          <w:szCs w:val="32"/>
        </w:rPr>
        <w:t>推进落实地方政府对纳入规划厂址的保护责任，为国家核电长远发展打好基础</w:t>
      </w:r>
      <w:r w:rsidRPr="003E24CF">
        <w:rPr>
          <w:rFonts w:ascii="仿宋_GB2312" w:eastAsia="仿宋_GB2312" w:hint="eastAsia"/>
          <w:sz w:val="32"/>
          <w:szCs w:val="32"/>
        </w:rPr>
        <w:t>。</w:t>
      </w:r>
    </w:p>
    <w:p w:rsidR="004821EB" w:rsidRDefault="00272A7D" w:rsidP="003E24CF">
      <w:pPr>
        <w:pStyle w:val="a5"/>
        <w:numPr>
          <w:ilvl w:val="0"/>
          <w:numId w:val="12"/>
        </w:numPr>
        <w:tabs>
          <w:tab w:val="left" w:pos="1276"/>
        </w:tabs>
        <w:adjustRightInd w:val="0"/>
        <w:spacing w:line="360" w:lineRule="auto"/>
        <w:ind w:left="0" w:right="-1" w:firstLineChars="221" w:firstLine="707"/>
        <w:jc w:val="left"/>
        <w:rPr>
          <w:rFonts w:ascii="仿宋_GB2312" w:eastAsia="仿宋_GB2312"/>
          <w:sz w:val="32"/>
          <w:szCs w:val="32"/>
        </w:rPr>
      </w:pPr>
      <w:r w:rsidRPr="004821EB">
        <w:rPr>
          <w:rFonts w:ascii="楷体_GB2312" w:eastAsia="楷体_GB2312" w:hint="eastAsia"/>
          <w:sz w:val="32"/>
          <w:szCs w:val="32"/>
        </w:rPr>
        <w:t>建立服务企业培训机制。</w:t>
      </w:r>
      <w:r w:rsidRPr="004821EB">
        <w:rPr>
          <w:rFonts w:ascii="仿宋_GB2312" w:eastAsia="仿宋_GB2312" w:hint="eastAsia"/>
          <w:sz w:val="32"/>
          <w:szCs w:val="32"/>
        </w:rPr>
        <w:t>及时收集、整理、归纳企业在科研、建设、运行等方面遇到的有关政策困惑，邀请有关政策制定部门、业内专家进行培训，加深有关单位对政策的认识和把握；帮助企业加强核安全文化建设，组织相关专家深</w:t>
      </w:r>
      <w:r w:rsidRPr="004821EB">
        <w:rPr>
          <w:rFonts w:ascii="仿宋_GB2312" w:eastAsia="仿宋_GB2312" w:hint="eastAsia"/>
          <w:sz w:val="32"/>
          <w:szCs w:val="32"/>
        </w:rPr>
        <w:lastRenderedPageBreak/>
        <w:t>入企业一线帮助企业解决实际运作中的问题和困难。</w:t>
      </w:r>
    </w:p>
    <w:p w:rsidR="00272A7D" w:rsidRPr="004821EB" w:rsidRDefault="00272A7D" w:rsidP="00775B60">
      <w:pPr>
        <w:pStyle w:val="a5"/>
        <w:numPr>
          <w:ilvl w:val="0"/>
          <w:numId w:val="12"/>
        </w:numPr>
        <w:adjustRightInd w:val="0"/>
        <w:spacing w:line="360" w:lineRule="auto"/>
        <w:ind w:left="0" w:right="-1" w:firstLineChars="221" w:firstLine="707"/>
        <w:jc w:val="left"/>
        <w:rPr>
          <w:rFonts w:ascii="仿宋_GB2312" w:eastAsia="仿宋_GB2312"/>
          <w:sz w:val="32"/>
          <w:szCs w:val="32"/>
        </w:rPr>
      </w:pPr>
      <w:r w:rsidRPr="004821EB">
        <w:rPr>
          <w:rFonts w:ascii="楷体_GB2312" w:eastAsia="楷体_GB2312" w:hint="eastAsia"/>
          <w:sz w:val="32"/>
          <w:szCs w:val="32"/>
        </w:rPr>
        <w:t>助力于行业协会，发挥桥梁纽带作用。</w:t>
      </w:r>
      <w:r w:rsidRPr="004821EB">
        <w:rPr>
          <w:rFonts w:ascii="仿宋_GB2312" w:eastAsia="仿宋_GB2312" w:hint="eastAsia"/>
          <w:sz w:val="32"/>
          <w:szCs w:val="32"/>
        </w:rPr>
        <w:t>加强与核能行业协会以及其他核电相关行业协会的交流沟通，指导相关行业协会开展工作，并与核电行业相关科研院所、企业、高校的实际需求有机结合，充分发挥行业协会桥梁纽带作用。</w:t>
      </w:r>
    </w:p>
    <w:p w:rsidR="00272A7D" w:rsidRPr="00FD45A4" w:rsidRDefault="00272A7D" w:rsidP="004821EB">
      <w:pPr>
        <w:spacing w:line="360" w:lineRule="auto"/>
        <w:ind w:leftChars="400" w:left="840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Pr="00FD45A4">
        <w:rPr>
          <w:rFonts w:ascii="黑体" w:eastAsia="黑体" w:hint="eastAsia"/>
          <w:sz w:val="32"/>
          <w:szCs w:val="32"/>
        </w:rPr>
        <w:t>、组织形式</w:t>
      </w:r>
    </w:p>
    <w:p w:rsidR="00272A7D" w:rsidRDefault="00272A7D" w:rsidP="00C435FE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FD45A4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保</w:t>
      </w:r>
      <w:r w:rsidRPr="00FD45A4">
        <w:rPr>
          <w:rFonts w:ascii="仿宋_GB2312" w:eastAsia="仿宋_GB2312" w:hint="eastAsia"/>
          <w:sz w:val="32"/>
          <w:szCs w:val="32"/>
        </w:rPr>
        <w:t>证协调工作机制有效运转，成立</w:t>
      </w:r>
      <w:r>
        <w:rPr>
          <w:rFonts w:ascii="仿宋_GB2312" w:eastAsia="仿宋_GB2312" w:hint="eastAsia"/>
          <w:sz w:val="32"/>
          <w:szCs w:val="32"/>
        </w:rPr>
        <w:t>服务核电企业科学发展协调工作小组</w:t>
      </w:r>
      <w:r w:rsidR="008C35BA">
        <w:rPr>
          <w:rFonts w:ascii="仿宋_GB2312" w:eastAsia="仿宋_GB2312" w:hint="eastAsia"/>
          <w:sz w:val="32"/>
          <w:szCs w:val="32"/>
        </w:rPr>
        <w:t>，邀请</w:t>
      </w:r>
      <w:r w:rsidR="00441A73">
        <w:rPr>
          <w:rFonts w:ascii="仿宋_GB2312" w:eastAsia="仿宋_GB2312" w:hint="eastAsia"/>
          <w:sz w:val="32"/>
          <w:szCs w:val="32"/>
        </w:rPr>
        <w:t>有关核电企业、高校、</w:t>
      </w:r>
      <w:r>
        <w:rPr>
          <w:rFonts w:ascii="仿宋_GB2312" w:eastAsia="仿宋_GB2312" w:hint="eastAsia"/>
          <w:sz w:val="32"/>
          <w:szCs w:val="32"/>
        </w:rPr>
        <w:t>核能行业协会、机械工业联合会等作为成员单位（成员单位根据企业发展状况进行滚动调整）。工作小组根据需要可以设立专家组，提供咨询服务。</w:t>
      </w:r>
    </w:p>
    <w:p w:rsidR="00272A7D" w:rsidRPr="00EF0221" w:rsidRDefault="00272A7D" w:rsidP="004821EB">
      <w:pPr>
        <w:spacing w:line="360" w:lineRule="auto"/>
        <w:ind w:leftChars="400" w:left="840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四、工作机制</w:t>
      </w:r>
    </w:p>
    <w:p w:rsidR="00272A7D" w:rsidRPr="00071675" w:rsidRDefault="00272A7D" w:rsidP="00071675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0" w:firstLine="640"/>
        <w:rPr>
          <w:rFonts w:ascii="仿宋_GB2312" w:eastAsia="仿宋_GB2312"/>
          <w:sz w:val="32"/>
          <w:szCs w:val="32"/>
        </w:rPr>
      </w:pPr>
      <w:r w:rsidRPr="00492292">
        <w:rPr>
          <w:rFonts w:ascii="楷体_GB2312" w:eastAsia="楷体_GB2312" w:hint="eastAsia"/>
          <w:sz w:val="32"/>
          <w:szCs w:val="32"/>
        </w:rPr>
        <w:t>联席会议机制</w:t>
      </w:r>
      <w:r w:rsidR="00B4785C">
        <w:rPr>
          <w:rFonts w:ascii="楷体_GB2312" w:eastAsia="楷体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每季度</w:t>
      </w:r>
      <w:r w:rsidRPr="007D5371">
        <w:rPr>
          <w:rFonts w:ascii="仿宋_GB2312" w:eastAsia="仿宋_GB2312" w:hint="eastAsia"/>
          <w:sz w:val="32"/>
          <w:szCs w:val="32"/>
        </w:rPr>
        <w:t>定期</w:t>
      </w:r>
      <w:r>
        <w:rPr>
          <w:rFonts w:ascii="仿宋_GB2312" w:eastAsia="仿宋_GB2312" w:hint="eastAsia"/>
          <w:sz w:val="32"/>
          <w:szCs w:val="32"/>
        </w:rPr>
        <w:t>召开科学发展协调工作小组联席会议，不定期召开专题座谈会，沟通情况，</w:t>
      </w:r>
      <w:r w:rsidRPr="007D5371">
        <w:rPr>
          <w:rFonts w:ascii="仿宋_GB2312" w:eastAsia="仿宋_GB2312" w:hint="eastAsia"/>
          <w:sz w:val="32"/>
          <w:szCs w:val="32"/>
        </w:rPr>
        <w:t>向有关企业</w:t>
      </w:r>
      <w:r>
        <w:rPr>
          <w:rFonts w:ascii="仿宋_GB2312" w:eastAsia="仿宋_GB2312" w:hint="eastAsia"/>
          <w:sz w:val="32"/>
          <w:szCs w:val="32"/>
        </w:rPr>
        <w:t>和单位</w:t>
      </w:r>
      <w:r w:rsidRPr="007D5371">
        <w:rPr>
          <w:rFonts w:ascii="仿宋_GB2312" w:eastAsia="仿宋_GB2312" w:hint="eastAsia"/>
          <w:sz w:val="32"/>
          <w:szCs w:val="32"/>
        </w:rPr>
        <w:t>通报</w:t>
      </w:r>
      <w:r>
        <w:rPr>
          <w:rFonts w:ascii="仿宋_GB2312" w:eastAsia="仿宋_GB2312" w:hint="eastAsia"/>
          <w:sz w:val="32"/>
          <w:szCs w:val="32"/>
        </w:rPr>
        <w:t>国内外</w:t>
      </w:r>
      <w:r w:rsidRPr="007D5371">
        <w:rPr>
          <w:rFonts w:ascii="仿宋_GB2312" w:eastAsia="仿宋_GB2312" w:hint="eastAsia"/>
          <w:sz w:val="32"/>
          <w:szCs w:val="32"/>
        </w:rPr>
        <w:t>核电</w:t>
      </w:r>
      <w:r>
        <w:rPr>
          <w:rFonts w:ascii="仿宋_GB2312" w:eastAsia="仿宋_GB2312" w:hint="eastAsia"/>
          <w:sz w:val="32"/>
          <w:szCs w:val="32"/>
        </w:rPr>
        <w:t>发展</w:t>
      </w:r>
      <w:r w:rsidRPr="007D5371">
        <w:rPr>
          <w:rFonts w:ascii="仿宋_GB2312" w:eastAsia="仿宋_GB2312" w:hint="eastAsia"/>
          <w:sz w:val="32"/>
          <w:szCs w:val="32"/>
        </w:rPr>
        <w:t>形势、</w:t>
      </w:r>
      <w:r>
        <w:rPr>
          <w:rFonts w:ascii="仿宋_GB2312" w:eastAsia="仿宋_GB2312" w:hint="eastAsia"/>
          <w:sz w:val="32"/>
          <w:szCs w:val="32"/>
        </w:rPr>
        <w:t>存在的</w:t>
      </w:r>
      <w:r w:rsidRPr="007D5371">
        <w:rPr>
          <w:rFonts w:ascii="仿宋_GB2312" w:eastAsia="仿宋_GB2312" w:hint="eastAsia"/>
          <w:sz w:val="32"/>
          <w:szCs w:val="32"/>
        </w:rPr>
        <w:t>问题</w:t>
      </w:r>
      <w:r>
        <w:rPr>
          <w:rFonts w:ascii="仿宋_GB2312" w:eastAsia="仿宋_GB2312" w:hint="eastAsia"/>
          <w:sz w:val="32"/>
          <w:szCs w:val="32"/>
        </w:rPr>
        <w:t>和</w:t>
      </w:r>
      <w:r w:rsidRPr="007D5371">
        <w:rPr>
          <w:rFonts w:ascii="仿宋_GB2312" w:eastAsia="仿宋_GB2312" w:hint="eastAsia"/>
          <w:sz w:val="32"/>
          <w:szCs w:val="32"/>
        </w:rPr>
        <w:t>政策措施</w:t>
      </w:r>
      <w:r>
        <w:rPr>
          <w:rFonts w:ascii="仿宋_GB2312" w:eastAsia="仿宋_GB2312" w:hint="eastAsia"/>
          <w:sz w:val="32"/>
          <w:szCs w:val="32"/>
        </w:rPr>
        <w:t>，听取各企业和单位的建议和意见，</w:t>
      </w:r>
      <w:r w:rsidRPr="001775BE">
        <w:rPr>
          <w:rFonts w:ascii="仿宋_GB2312" w:eastAsia="仿宋_GB2312" w:hint="eastAsia"/>
          <w:sz w:val="32"/>
          <w:szCs w:val="32"/>
        </w:rPr>
        <w:t>指导地方和企业</w:t>
      </w:r>
      <w:r>
        <w:rPr>
          <w:rFonts w:ascii="仿宋_GB2312" w:eastAsia="仿宋_GB2312" w:hint="eastAsia"/>
          <w:sz w:val="32"/>
          <w:szCs w:val="32"/>
        </w:rPr>
        <w:t>及时调整自身发展规划，</w:t>
      </w:r>
      <w:r w:rsidRPr="007D5371">
        <w:rPr>
          <w:rFonts w:ascii="仿宋_GB2312" w:eastAsia="仿宋_GB2312" w:hint="eastAsia"/>
          <w:sz w:val="32"/>
          <w:szCs w:val="32"/>
        </w:rPr>
        <w:t>协调解决存在的</w:t>
      </w:r>
      <w:r>
        <w:rPr>
          <w:rFonts w:ascii="仿宋_GB2312" w:eastAsia="仿宋_GB2312" w:hint="eastAsia"/>
          <w:sz w:val="32"/>
          <w:szCs w:val="32"/>
        </w:rPr>
        <w:t>重要</w:t>
      </w:r>
      <w:r w:rsidRPr="007D5371">
        <w:rPr>
          <w:rFonts w:ascii="仿宋_GB2312" w:eastAsia="仿宋_GB2312" w:hint="eastAsia"/>
          <w:sz w:val="32"/>
          <w:szCs w:val="32"/>
        </w:rPr>
        <w:t>问题，化解</w:t>
      </w:r>
      <w:r>
        <w:rPr>
          <w:rFonts w:ascii="仿宋_GB2312" w:eastAsia="仿宋_GB2312" w:hint="eastAsia"/>
          <w:sz w:val="32"/>
          <w:szCs w:val="32"/>
        </w:rPr>
        <w:t>主要</w:t>
      </w:r>
      <w:r w:rsidRPr="007D5371">
        <w:rPr>
          <w:rFonts w:ascii="仿宋_GB2312" w:eastAsia="仿宋_GB2312" w:hint="eastAsia"/>
          <w:sz w:val="32"/>
          <w:szCs w:val="32"/>
        </w:rPr>
        <w:t>矛盾</w:t>
      </w:r>
      <w:r>
        <w:rPr>
          <w:rFonts w:ascii="仿宋_GB2312" w:eastAsia="仿宋_GB2312" w:hint="eastAsia"/>
          <w:sz w:val="32"/>
          <w:szCs w:val="32"/>
        </w:rPr>
        <w:t>，协助促进核电健康发展</w:t>
      </w:r>
      <w:r w:rsidR="00071675">
        <w:rPr>
          <w:rFonts w:ascii="仿宋_GB2312" w:eastAsia="仿宋_GB2312" w:hint="eastAsia"/>
          <w:sz w:val="32"/>
          <w:szCs w:val="32"/>
        </w:rPr>
        <w:t>。联席会议</w:t>
      </w:r>
      <w:r w:rsidRPr="00071675">
        <w:rPr>
          <w:rFonts w:ascii="仿宋_GB2312" w:eastAsia="仿宋_GB2312" w:hint="eastAsia"/>
          <w:sz w:val="32"/>
          <w:szCs w:val="32"/>
        </w:rPr>
        <w:t>参加单位除小组成员外，也可根据需要邀请其他政府相关部门或企业参加，沟通情况，通报信息，解决问题。</w:t>
      </w:r>
    </w:p>
    <w:p w:rsidR="00272A7D" w:rsidRDefault="00272A7D" w:rsidP="00071675">
      <w:pPr>
        <w:pStyle w:val="a5"/>
        <w:numPr>
          <w:ilvl w:val="0"/>
          <w:numId w:val="8"/>
        </w:numPr>
        <w:adjustRightInd w:val="0"/>
        <w:snapToGrid w:val="0"/>
        <w:spacing w:line="360" w:lineRule="auto"/>
        <w:ind w:left="0" w:firstLine="640"/>
        <w:rPr>
          <w:rFonts w:ascii="仿宋_GB2312" w:eastAsia="仿宋_GB2312"/>
          <w:sz w:val="32"/>
          <w:szCs w:val="32"/>
        </w:rPr>
      </w:pPr>
      <w:r w:rsidRPr="00492292">
        <w:rPr>
          <w:rFonts w:ascii="楷体_GB2312" w:eastAsia="楷体_GB2312" w:hint="eastAsia"/>
          <w:sz w:val="32"/>
          <w:szCs w:val="32"/>
        </w:rPr>
        <w:t>信息共享机制</w:t>
      </w:r>
      <w:r w:rsidR="00B4785C">
        <w:rPr>
          <w:rFonts w:ascii="楷体_GB2312" w:eastAsia="楷体_GB2312" w:hint="eastAsia"/>
          <w:sz w:val="32"/>
          <w:szCs w:val="32"/>
        </w:rPr>
        <w:t>。</w:t>
      </w:r>
      <w:r w:rsidRPr="00535F2F">
        <w:rPr>
          <w:rFonts w:ascii="仿宋_GB2312" w:eastAsia="仿宋_GB2312" w:hint="eastAsia"/>
          <w:sz w:val="32"/>
          <w:szCs w:val="32"/>
        </w:rPr>
        <w:t>收集整理核电行业相关科研、制</w:t>
      </w:r>
      <w:r w:rsidRPr="00535F2F">
        <w:rPr>
          <w:rFonts w:ascii="仿宋_GB2312" w:eastAsia="仿宋_GB2312" w:hint="eastAsia"/>
          <w:sz w:val="32"/>
          <w:szCs w:val="32"/>
        </w:rPr>
        <w:lastRenderedPageBreak/>
        <w:t>造、建设</w:t>
      </w:r>
      <w:r w:rsidR="0060163B">
        <w:rPr>
          <w:rFonts w:ascii="仿宋_GB2312" w:eastAsia="仿宋_GB2312" w:hint="eastAsia"/>
          <w:sz w:val="32"/>
          <w:szCs w:val="32"/>
        </w:rPr>
        <w:t>、</w:t>
      </w:r>
      <w:r w:rsidRPr="00535F2F">
        <w:rPr>
          <w:rFonts w:ascii="仿宋_GB2312" w:eastAsia="仿宋_GB2312" w:hint="eastAsia"/>
          <w:sz w:val="32"/>
          <w:szCs w:val="32"/>
        </w:rPr>
        <w:t>运行相关信息，由核电司归纳整理统一发布核电行业信息通报，核电行业各单位共享信息通报。</w:t>
      </w:r>
    </w:p>
    <w:p w:rsidR="007236AE" w:rsidRDefault="007236AE" w:rsidP="007236AE">
      <w:pPr>
        <w:pStyle w:val="a5"/>
        <w:adjustRightInd w:val="0"/>
        <w:snapToGrid w:val="0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</w:p>
    <w:p w:rsidR="00775B60" w:rsidRPr="00535F2F" w:rsidRDefault="00775B60" w:rsidP="007236AE">
      <w:pPr>
        <w:pStyle w:val="a5"/>
        <w:adjustRightInd w:val="0"/>
        <w:snapToGrid w:val="0"/>
        <w:spacing w:line="360" w:lineRule="auto"/>
        <w:ind w:left="640" w:firstLineChars="0" w:firstLine="0"/>
        <w:rPr>
          <w:rFonts w:ascii="仿宋_GB2312" w:eastAsia="仿宋_GB2312"/>
          <w:sz w:val="32"/>
          <w:szCs w:val="32"/>
        </w:rPr>
      </w:pPr>
    </w:p>
    <w:p w:rsidR="00775B60" w:rsidRDefault="00272A7D" w:rsidP="00071675">
      <w:pPr>
        <w:spacing w:line="360" w:lineRule="auto"/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附件：协调工作小组核电企业、高校名单</w:t>
      </w:r>
    </w:p>
    <w:p w:rsidR="00272A7D" w:rsidRPr="006B261F" w:rsidRDefault="00272A7D" w:rsidP="00071675">
      <w:pPr>
        <w:spacing w:line="360" w:lineRule="auto"/>
        <w:ind w:firstLineChars="177" w:firstLine="566"/>
        <w:rPr>
          <w:rFonts w:ascii="黑体" w:eastAsia="黑体"/>
          <w:sz w:val="30"/>
          <w:szCs w:val="30"/>
        </w:rPr>
      </w:pPr>
      <w:r>
        <w:rPr>
          <w:rFonts w:ascii="仿宋_GB2312" w:eastAsia="仿宋_GB2312"/>
          <w:sz w:val="32"/>
          <w:szCs w:val="32"/>
        </w:rPr>
        <w:br w:type="page"/>
      </w:r>
      <w:r w:rsidRPr="006B261F">
        <w:rPr>
          <w:rFonts w:ascii="黑体" w:eastAsia="黑体" w:hint="eastAsia"/>
          <w:sz w:val="30"/>
          <w:szCs w:val="30"/>
        </w:rPr>
        <w:lastRenderedPageBreak/>
        <w:t>附件：</w:t>
      </w:r>
    </w:p>
    <w:p w:rsidR="00272A7D" w:rsidRDefault="00272A7D" w:rsidP="00CA3E62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272A7D" w:rsidRPr="006B261F" w:rsidRDefault="00272A7D" w:rsidP="00071675">
      <w:pPr>
        <w:spacing w:line="360" w:lineRule="auto"/>
        <w:jc w:val="center"/>
        <w:rPr>
          <w:rFonts w:ascii="仿宋_GB2312" w:eastAsia="仿宋_GB2312" w:hAnsi="华文中宋"/>
          <w:b/>
          <w:sz w:val="32"/>
          <w:szCs w:val="32"/>
        </w:rPr>
      </w:pPr>
      <w:r w:rsidRPr="006B261F">
        <w:rPr>
          <w:rFonts w:ascii="仿宋_GB2312" w:eastAsia="仿宋_GB2312" w:hAnsi="华文中宋" w:hint="eastAsia"/>
          <w:b/>
          <w:sz w:val="32"/>
          <w:szCs w:val="32"/>
        </w:rPr>
        <w:t>协调工作小组核电企业、高校名单</w:t>
      </w:r>
    </w:p>
    <w:tbl>
      <w:tblPr>
        <w:tblW w:w="80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6379"/>
      </w:tblGrid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单位名称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中国核工业集团公司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中国核工业建设集团公司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中国华能集团公司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中国电力投资集团公司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中国第一重型机械集团公司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中国第二重型机械集团公司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哈尔滨电气集团有限公司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中国东方电气集团有限公司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国家核电技术有限公司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中国广核集团有限公司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上海电气集团有限公司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清华大学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上海交通大学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西安交通大学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哈尔滨工程大学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中国工程物理研究院</w:t>
            </w:r>
          </w:p>
        </w:tc>
      </w:tr>
      <w:tr w:rsidR="00012523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012523" w:rsidRPr="00071675" w:rsidRDefault="00012523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012523" w:rsidRPr="00071675" w:rsidRDefault="00012523" w:rsidP="00071675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中国核能行业协会</w:t>
            </w:r>
          </w:p>
        </w:tc>
      </w:tr>
      <w:tr w:rsidR="00014EBC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014EBC" w:rsidRPr="00071675" w:rsidRDefault="00014EBC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014EBC" w:rsidRPr="00071675" w:rsidRDefault="00014EBC" w:rsidP="00071675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中国核学会</w:t>
            </w:r>
          </w:p>
        </w:tc>
      </w:tr>
      <w:tr w:rsidR="00272A7D" w:rsidRPr="00071675" w:rsidTr="00071675">
        <w:trPr>
          <w:trHeight w:hRule="exact" w:val="454"/>
          <w:jc w:val="center"/>
        </w:trPr>
        <w:tc>
          <w:tcPr>
            <w:tcW w:w="1668" w:type="dxa"/>
            <w:vAlign w:val="center"/>
          </w:tcPr>
          <w:p w:rsidR="00272A7D" w:rsidRPr="00071675" w:rsidRDefault="00272A7D" w:rsidP="00071675">
            <w:pPr>
              <w:pStyle w:val="a5"/>
              <w:numPr>
                <w:ilvl w:val="0"/>
                <w:numId w:val="2"/>
              </w:numPr>
              <w:ind w:firstLineChars="0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6379" w:type="dxa"/>
            <w:vAlign w:val="center"/>
          </w:tcPr>
          <w:p w:rsidR="00272A7D" w:rsidRPr="00071675" w:rsidRDefault="00272A7D" w:rsidP="00071675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071675">
              <w:rPr>
                <w:rFonts w:ascii="仿宋_GB2312" w:eastAsia="仿宋_GB2312" w:hAnsi="宋体" w:hint="eastAsia"/>
                <w:sz w:val="30"/>
                <w:szCs w:val="30"/>
              </w:rPr>
              <w:t>中国机械工业联合会</w:t>
            </w:r>
          </w:p>
        </w:tc>
      </w:tr>
    </w:tbl>
    <w:p w:rsidR="00272A7D" w:rsidRPr="00B01B09" w:rsidRDefault="00272A7D" w:rsidP="00CA3E62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sectPr w:rsidR="00272A7D" w:rsidRPr="00B01B09" w:rsidSect="00775B60">
      <w:footerReference w:type="default" r:id="rId8"/>
      <w:pgSz w:w="11906" w:h="16838" w:code="9"/>
      <w:pgMar w:top="2268" w:right="1701" w:bottom="1701" w:left="1701" w:header="851" w:footer="669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AF" w:rsidRDefault="00486EAF" w:rsidP="00023E71">
      <w:r>
        <w:separator/>
      </w:r>
    </w:p>
  </w:endnote>
  <w:endnote w:type="continuationSeparator" w:id="1">
    <w:p w:rsidR="00486EAF" w:rsidRDefault="00486EAF" w:rsidP="0002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7D" w:rsidRPr="00BB48AE" w:rsidRDefault="00C5065F">
    <w:pPr>
      <w:pStyle w:val="a4"/>
      <w:jc w:val="center"/>
      <w:rPr>
        <w:rFonts w:ascii="Times New Roman" w:hAnsi="Times New Roman"/>
        <w:sz w:val="28"/>
        <w:szCs w:val="28"/>
      </w:rPr>
    </w:pPr>
    <w:r w:rsidRPr="00BB48AE">
      <w:rPr>
        <w:rFonts w:ascii="Times New Roman" w:hAnsi="Times New Roman"/>
        <w:sz w:val="28"/>
        <w:szCs w:val="28"/>
      </w:rPr>
      <w:fldChar w:fldCharType="begin"/>
    </w:r>
    <w:r w:rsidR="00272A7D" w:rsidRPr="00BB48AE">
      <w:rPr>
        <w:rFonts w:ascii="Times New Roman" w:hAnsi="Times New Roman"/>
        <w:sz w:val="28"/>
        <w:szCs w:val="28"/>
      </w:rPr>
      <w:instrText xml:space="preserve"> PAGE   \* MERGEFORMAT </w:instrText>
    </w:r>
    <w:r w:rsidRPr="00BB48AE">
      <w:rPr>
        <w:rFonts w:ascii="Times New Roman" w:hAnsi="Times New Roman"/>
        <w:sz w:val="28"/>
        <w:szCs w:val="28"/>
      </w:rPr>
      <w:fldChar w:fldCharType="separate"/>
    </w:r>
    <w:r w:rsidR="00A3309A" w:rsidRPr="00A3309A">
      <w:rPr>
        <w:rFonts w:ascii="Times New Roman" w:hAnsi="Times New Roman"/>
        <w:noProof/>
        <w:sz w:val="28"/>
        <w:szCs w:val="28"/>
        <w:lang w:val="zh-CN"/>
      </w:rPr>
      <w:t>5</w:t>
    </w:r>
    <w:r w:rsidRPr="00BB48AE">
      <w:rPr>
        <w:rFonts w:ascii="Times New Roman" w:hAnsi="Times New Roman"/>
        <w:sz w:val="28"/>
        <w:szCs w:val="28"/>
      </w:rPr>
      <w:fldChar w:fldCharType="end"/>
    </w:r>
  </w:p>
  <w:p w:rsidR="00272A7D" w:rsidRDefault="00272A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AF" w:rsidRDefault="00486EAF" w:rsidP="00023E71">
      <w:r>
        <w:separator/>
      </w:r>
    </w:p>
  </w:footnote>
  <w:footnote w:type="continuationSeparator" w:id="1">
    <w:p w:rsidR="00486EAF" w:rsidRDefault="00486EAF" w:rsidP="00023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4E4694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95EE65B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356E3A8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F3C0AE8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BDBC83F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5AC5F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B7AFEE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D86E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2EE0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97A1C6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9C21935"/>
    <w:multiLevelType w:val="hybridMultilevel"/>
    <w:tmpl w:val="8D8A6E04"/>
    <w:lvl w:ilvl="0" w:tplc="909E9F74">
      <w:start w:val="1"/>
      <w:numFmt w:val="japaneseCounting"/>
      <w:lvlText w:val="（%1）"/>
      <w:lvlJc w:val="left"/>
      <w:pPr>
        <w:ind w:left="2081" w:hanging="1515"/>
      </w:pPr>
      <w:rPr>
        <w:rFonts w:ascii="楷体_GB2312" w:eastAsia="楷体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1">
    <w:nsid w:val="136A075F"/>
    <w:multiLevelType w:val="hybridMultilevel"/>
    <w:tmpl w:val="E02E0596"/>
    <w:lvl w:ilvl="0" w:tplc="0409000F">
      <w:start w:val="1"/>
      <w:numFmt w:val="decimal"/>
      <w:lvlText w:val="%1."/>
      <w:lvlJc w:val="left"/>
      <w:pPr>
        <w:ind w:left="986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2">
    <w:nsid w:val="2C9E5A12"/>
    <w:multiLevelType w:val="hybridMultilevel"/>
    <w:tmpl w:val="6160F442"/>
    <w:lvl w:ilvl="0" w:tplc="3E28119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49572D3"/>
    <w:multiLevelType w:val="hybridMultilevel"/>
    <w:tmpl w:val="EF60F5A2"/>
    <w:lvl w:ilvl="0" w:tplc="42F8B792">
      <w:start w:val="1"/>
      <w:numFmt w:val="japaneseCounting"/>
      <w:lvlText w:val="%1、"/>
      <w:lvlJc w:val="left"/>
      <w:pPr>
        <w:ind w:left="15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  <w:rPr>
        <w:rFonts w:cs="Times New Roman"/>
      </w:rPr>
    </w:lvl>
  </w:abstractNum>
  <w:abstractNum w:abstractNumId="14">
    <w:nsid w:val="54701C8D"/>
    <w:multiLevelType w:val="hybridMultilevel"/>
    <w:tmpl w:val="7B2A7E5E"/>
    <w:lvl w:ilvl="0" w:tplc="04090017">
      <w:start w:val="1"/>
      <w:numFmt w:val="chineseCountingThousand"/>
      <w:lvlText w:val="(%1)"/>
      <w:lvlJc w:val="left"/>
      <w:pPr>
        <w:ind w:left="1130" w:hanging="420"/>
      </w:pPr>
      <w:rPr>
        <w:rFonts w:cs="Times New Roman" w:hint="eastAsia"/>
        <w:sz w:val="32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15">
    <w:nsid w:val="57760C85"/>
    <w:multiLevelType w:val="hybridMultilevel"/>
    <w:tmpl w:val="1EA4EEA2"/>
    <w:lvl w:ilvl="0" w:tplc="04090017">
      <w:start w:val="1"/>
      <w:numFmt w:val="chineseCountingThousand"/>
      <w:lvlText w:val="(%1)"/>
      <w:lvlJc w:val="left"/>
      <w:pPr>
        <w:ind w:left="988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16">
    <w:nsid w:val="689C6E67"/>
    <w:multiLevelType w:val="hybridMultilevel"/>
    <w:tmpl w:val="9F54F356"/>
    <w:lvl w:ilvl="0" w:tplc="B464CF6C">
      <w:start w:val="1"/>
      <w:numFmt w:val="chineseCountingThousand"/>
      <w:lvlText w:val="(%1)"/>
      <w:lvlJc w:val="left"/>
      <w:pPr>
        <w:ind w:left="988" w:hanging="420"/>
      </w:pPr>
      <w:rPr>
        <w:rFonts w:ascii="楷体_GB2312" w:eastAsia="楷体_GB2312" w:cs="Times New Roman" w:hint="eastAsia"/>
        <w:sz w:val="32"/>
      </w:rPr>
    </w:lvl>
    <w:lvl w:ilvl="1" w:tplc="04090019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17">
    <w:nsid w:val="6AF054FC"/>
    <w:multiLevelType w:val="hybridMultilevel"/>
    <w:tmpl w:val="F1F025F4"/>
    <w:lvl w:ilvl="0" w:tplc="C96A8B3C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C704113"/>
    <w:multiLevelType w:val="hybridMultilevel"/>
    <w:tmpl w:val="03FC1534"/>
    <w:lvl w:ilvl="0" w:tplc="BD4235B4">
      <w:start w:val="1"/>
      <w:numFmt w:val="chineseCountingThousand"/>
      <w:lvlText w:val="(%1)"/>
      <w:lvlJc w:val="left"/>
      <w:pPr>
        <w:ind w:left="988" w:hanging="420"/>
      </w:pPr>
      <w:rPr>
        <w:rFonts w:ascii="楷体_GB2312" w:eastAsia="楷体_GB2312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7380510B"/>
    <w:multiLevelType w:val="hybridMultilevel"/>
    <w:tmpl w:val="39002112"/>
    <w:lvl w:ilvl="0" w:tplc="27787FB4">
      <w:start w:val="1"/>
      <w:numFmt w:val="decimal"/>
      <w:lvlText w:val="%1."/>
      <w:lvlJc w:val="left"/>
      <w:pPr>
        <w:ind w:left="986" w:hanging="420"/>
      </w:pPr>
      <w:rPr>
        <w:rFonts w:ascii="楷体_GB2312" w:eastAsia="楷体_GB2312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  <w:rPr>
        <w:rFonts w:cs="Times New Roman"/>
      </w:rPr>
    </w:lvl>
  </w:abstractNum>
  <w:abstractNum w:abstractNumId="20">
    <w:nsid w:val="75077126"/>
    <w:multiLevelType w:val="hybridMultilevel"/>
    <w:tmpl w:val="62CA4EE4"/>
    <w:lvl w:ilvl="0" w:tplc="FD065788">
      <w:start w:val="1"/>
      <w:numFmt w:val="chineseCountingThousand"/>
      <w:lvlText w:val="(%1)"/>
      <w:lvlJc w:val="left"/>
      <w:pPr>
        <w:ind w:left="1406" w:hanging="419"/>
      </w:pPr>
      <w:rPr>
        <w:rFonts w:ascii="楷体_GB2312" w:eastAsia="楷体_GB2312"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182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8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4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68" w:hanging="420"/>
      </w:pPr>
      <w:rPr>
        <w:rFonts w:cs="Times New Roman"/>
      </w:rPr>
    </w:lvl>
  </w:abstractNum>
  <w:abstractNum w:abstractNumId="21">
    <w:nsid w:val="79B856DE"/>
    <w:multiLevelType w:val="hybridMultilevel"/>
    <w:tmpl w:val="B4468C9E"/>
    <w:lvl w:ilvl="0" w:tplc="3E281198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21"/>
  </w:num>
  <w:num w:numId="4">
    <w:abstractNumId w:val="11"/>
  </w:num>
  <w:num w:numId="5">
    <w:abstractNumId w:val="14"/>
  </w:num>
  <w:num w:numId="6">
    <w:abstractNumId w:val="19"/>
  </w:num>
  <w:num w:numId="7">
    <w:abstractNumId w:val="10"/>
  </w:num>
  <w:num w:numId="8">
    <w:abstractNumId w:val="16"/>
  </w:num>
  <w:num w:numId="9">
    <w:abstractNumId w:val="20"/>
  </w:num>
  <w:num w:numId="10">
    <w:abstractNumId w:val="13"/>
  </w:num>
  <w:num w:numId="11">
    <w:abstractNumId w:val="15"/>
  </w:num>
  <w:num w:numId="12">
    <w:abstractNumId w:val="18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71"/>
    <w:rsid w:val="00012523"/>
    <w:rsid w:val="00014EBC"/>
    <w:rsid w:val="00015432"/>
    <w:rsid w:val="000211D0"/>
    <w:rsid w:val="00023E71"/>
    <w:rsid w:val="00033FBF"/>
    <w:rsid w:val="00043713"/>
    <w:rsid w:val="00071675"/>
    <w:rsid w:val="00083A22"/>
    <w:rsid w:val="00090E17"/>
    <w:rsid w:val="000C17B2"/>
    <w:rsid w:val="000D2B24"/>
    <w:rsid w:val="001330DB"/>
    <w:rsid w:val="001775BE"/>
    <w:rsid w:val="001901D4"/>
    <w:rsid w:val="001916E1"/>
    <w:rsid w:val="001C164D"/>
    <w:rsid w:val="001D1185"/>
    <w:rsid w:val="001F2371"/>
    <w:rsid w:val="00214B58"/>
    <w:rsid w:val="00241EB0"/>
    <w:rsid w:val="00254D48"/>
    <w:rsid w:val="00267F1D"/>
    <w:rsid w:val="00272A7D"/>
    <w:rsid w:val="002770C9"/>
    <w:rsid w:val="002867F9"/>
    <w:rsid w:val="002904A2"/>
    <w:rsid w:val="002A7977"/>
    <w:rsid w:val="002B16A9"/>
    <w:rsid w:val="00303EA1"/>
    <w:rsid w:val="00323F0A"/>
    <w:rsid w:val="003375A2"/>
    <w:rsid w:val="00354538"/>
    <w:rsid w:val="00364A2A"/>
    <w:rsid w:val="003817A8"/>
    <w:rsid w:val="003878D0"/>
    <w:rsid w:val="003A49BF"/>
    <w:rsid w:val="003B5FC3"/>
    <w:rsid w:val="003C0E22"/>
    <w:rsid w:val="003E24CF"/>
    <w:rsid w:val="003F58B9"/>
    <w:rsid w:val="003F7594"/>
    <w:rsid w:val="00441A73"/>
    <w:rsid w:val="0044251D"/>
    <w:rsid w:val="00480D61"/>
    <w:rsid w:val="004821EB"/>
    <w:rsid w:val="004845BB"/>
    <w:rsid w:val="00486EAF"/>
    <w:rsid w:val="00490D3E"/>
    <w:rsid w:val="00492292"/>
    <w:rsid w:val="004A7368"/>
    <w:rsid w:val="004B53AE"/>
    <w:rsid w:val="004E43AA"/>
    <w:rsid w:val="004E73BD"/>
    <w:rsid w:val="004F56DB"/>
    <w:rsid w:val="00511A3E"/>
    <w:rsid w:val="00535F2F"/>
    <w:rsid w:val="005A778C"/>
    <w:rsid w:val="005B2117"/>
    <w:rsid w:val="005B5F48"/>
    <w:rsid w:val="005C1ADF"/>
    <w:rsid w:val="005C2CC8"/>
    <w:rsid w:val="005F3E50"/>
    <w:rsid w:val="005F75ED"/>
    <w:rsid w:val="00600EAD"/>
    <w:rsid w:val="0060163B"/>
    <w:rsid w:val="00613485"/>
    <w:rsid w:val="00613D60"/>
    <w:rsid w:val="0063013F"/>
    <w:rsid w:val="006B261F"/>
    <w:rsid w:val="006E217F"/>
    <w:rsid w:val="006E53FD"/>
    <w:rsid w:val="007236AE"/>
    <w:rsid w:val="0075625F"/>
    <w:rsid w:val="00775B60"/>
    <w:rsid w:val="00793BE6"/>
    <w:rsid w:val="007D2E34"/>
    <w:rsid w:val="007D5371"/>
    <w:rsid w:val="007E6ED1"/>
    <w:rsid w:val="007F57CC"/>
    <w:rsid w:val="0082432D"/>
    <w:rsid w:val="00851A31"/>
    <w:rsid w:val="00891658"/>
    <w:rsid w:val="008922FD"/>
    <w:rsid w:val="008A7126"/>
    <w:rsid w:val="008B4597"/>
    <w:rsid w:val="008B5C5E"/>
    <w:rsid w:val="008C1B18"/>
    <w:rsid w:val="008C35BA"/>
    <w:rsid w:val="008D0317"/>
    <w:rsid w:val="008D1F7C"/>
    <w:rsid w:val="008E703A"/>
    <w:rsid w:val="008F2FA7"/>
    <w:rsid w:val="00932FB1"/>
    <w:rsid w:val="0095751B"/>
    <w:rsid w:val="00960C9E"/>
    <w:rsid w:val="0097224C"/>
    <w:rsid w:val="00972D15"/>
    <w:rsid w:val="00972E7E"/>
    <w:rsid w:val="009961FA"/>
    <w:rsid w:val="009A6348"/>
    <w:rsid w:val="009D1A11"/>
    <w:rsid w:val="009D490E"/>
    <w:rsid w:val="009D67D1"/>
    <w:rsid w:val="009E71CA"/>
    <w:rsid w:val="009F0C74"/>
    <w:rsid w:val="009F5A48"/>
    <w:rsid w:val="00A11097"/>
    <w:rsid w:val="00A11D5D"/>
    <w:rsid w:val="00A23D56"/>
    <w:rsid w:val="00A32473"/>
    <w:rsid w:val="00A3309A"/>
    <w:rsid w:val="00A940A8"/>
    <w:rsid w:val="00AE578D"/>
    <w:rsid w:val="00B01B09"/>
    <w:rsid w:val="00B071F6"/>
    <w:rsid w:val="00B117E4"/>
    <w:rsid w:val="00B27713"/>
    <w:rsid w:val="00B42DB7"/>
    <w:rsid w:val="00B4699E"/>
    <w:rsid w:val="00B4785C"/>
    <w:rsid w:val="00B520BA"/>
    <w:rsid w:val="00B66071"/>
    <w:rsid w:val="00B87D1E"/>
    <w:rsid w:val="00B91C7B"/>
    <w:rsid w:val="00BB48AE"/>
    <w:rsid w:val="00BD031A"/>
    <w:rsid w:val="00BD102B"/>
    <w:rsid w:val="00BD7D60"/>
    <w:rsid w:val="00BE7763"/>
    <w:rsid w:val="00C15A1D"/>
    <w:rsid w:val="00C435FE"/>
    <w:rsid w:val="00C5065F"/>
    <w:rsid w:val="00C972F9"/>
    <w:rsid w:val="00CA3E62"/>
    <w:rsid w:val="00CB6212"/>
    <w:rsid w:val="00CC02A3"/>
    <w:rsid w:val="00CD5D4D"/>
    <w:rsid w:val="00CE5C33"/>
    <w:rsid w:val="00D404E1"/>
    <w:rsid w:val="00D4504B"/>
    <w:rsid w:val="00D72AE5"/>
    <w:rsid w:val="00DB5999"/>
    <w:rsid w:val="00DB5B22"/>
    <w:rsid w:val="00DC38BE"/>
    <w:rsid w:val="00DD2682"/>
    <w:rsid w:val="00DF720F"/>
    <w:rsid w:val="00E15551"/>
    <w:rsid w:val="00E22B76"/>
    <w:rsid w:val="00E3394D"/>
    <w:rsid w:val="00E60E91"/>
    <w:rsid w:val="00E64843"/>
    <w:rsid w:val="00E850C1"/>
    <w:rsid w:val="00EA6F9B"/>
    <w:rsid w:val="00EB199D"/>
    <w:rsid w:val="00EB5427"/>
    <w:rsid w:val="00EC33CC"/>
    <w:rsid w:val="00ED5E54"/>
    <w:rsid w:val="00EE5EFF"/>
    <w:rsid w:val="00EF0221"/>
    <w:rsid w:val="00F27083"/>
    <w:rsid w:val="00F30CC6"/>
    <w:rsid w:val="00F40E3A"/>
    <w:rsid w:val="00F536AA"/>
    <w:rsid w:val="00F94307"/>
    <w:rsid w:val="00FA4CAC"/>
    <w:rsid w:val="00FA51FD"/>
    <w:rsid w:val="00FB2C9D"/>
    <w:rsid w:val="00FB57AC"/>
    <w:rsid w:val="00FC1F4C"/>
    <w:rsid w:val="00FD145F"/>
    <w:rsid w:val="00FD45A4"/>
    <w:rsid w:val="00FE3B13"/>
    <w:rsid w:val="00FE49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23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23E7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3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3E71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023E71"/>
    <w:pPr>
      <w:ind w:firstLineChars="200" w:firstLine="420"/>
    </w:pPr>
  </w:style>
  <w:style w:type="table" w:styleId="a6">
    <w:name w:val="Table Grid"/>
    <w:basedOn w:val="a1"/>
    <w:uiPriority w:val="99"/>
    <w:rsid w:val="00B01B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BB48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3D49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54A5B-595B-435C-B36A-BF5E8130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328</Words>
  <Characters>1871</Characters>
  <Application>Microsoft Office Word</Application>
  <DocSecurity>0</DocSecurity>
  <Lines>15</Lines>
  <Paragraphs>4</Paragraphs>
  <ScaleCrop>false</ScaleCrop>
  <Company>微软(中国)有限公司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China_user</dc:creator>
  <cp:keywords/>
  <dc:description/>
  <cp:lastModifiedBy>Administrator</cp:lastModifiedBy>
  <cp:revision>3</cp:revision>
  <cp:lastPrinted>2013-10-11T09:13:00Z</cp:lastPrinted>
  <dcterms:created xsi:type="dcterms:W3CDTF">2013-10-12T03:06:00Z</dcterms:created>
  <dcterms:modified xsi:type="dcterms:W3CDTF">2013-10-12T03:08:00Z</dcterms:modified>
</cp:coreProperties>
</file>