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78" w:rsidRDefault="00B22978" w:rsidP="00D55C2C">
      <w:pPr>
        <w:outlineLvl w:val="0"/>
        <w:rPr>
          <w:rFonts w:eastAsia="仿宋_GB2312"/>
          <w:b/>
          <w:bCs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cs="仿宋_GB2312" w:hint="eastAsia"/>
          <w:b/>
          <w:bCs/>
          <w:sz w:val="32"/>
          <w:szCs w:val="32"/>
        </w:rPr>
        <w:t>：</w:t>
      </w:r>
    </w:p>
    <w:p w:rsidR="00B22978" w:rsidRDefault="00B22978" w:rsidP="00D55C2C">
      <w:pPr>
        <w:jc w:val="center"/>
        <w:outlineLvl w:val="0"/>
        <w:rPr>
          <w:rFonts w:eastAsia="仿宋_GB2312"/>
          <w:b/>
          <w:bCs/>
          <w:sz w:val="36"/>
          <w:szCs w:val="36"/>
        </w:rPr>
      </w:pPr>
    </w:p>
    <w:p w:rsidR="00B22978" w:rsidRPr="00424234" w:rsidRDefault="00B22978" w:rsidP="00D55C2C">
      <w:pPr>
        <w:jc w:val="center"/>
        <w:outlineLvl w:val="0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风电投资监测预警指标</w:t>
      </w:r>
      <w:r w:rsidRPr="00424234">
        <w:rPr>
          <w:rFonts w:ascii="宋体" w:hAnsi="宋体" w:cs="宋体" w:hint="eastAsia"/>
          <w:b/>
          <w:bCs/>
          <w:sz w:val="36"/>
          <w:szCs w:val="36"/>
        </w:rPr>
        <w:t>计算方法</w:t>
      </w:r>
      <w:bookmarkEnd w:id="0"/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</w:p>
    <w:p w:rsidR="00B22978" w:rsidRDefault="00CF5388" w:rsidP="00A264BB">
      <w:pPr>
        <w:ind w:firstLineChars="200" w:firstLine="480"/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14068425" cy="1114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78" w:rsidRPr="007160AF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</w:p>
    <w:p w:rsidR="00B22978" w:rsidRDefault="00B22978" w:rsidP="00EE5307"/>
    <w:p w:rsidR="00B22978" w:rsidRPr="00424234" w:rsidRDefault="00B22978" w:rsidP="00A264BB">
      <w:pPr>
        <w:ind w:firstLineChars="200" w:firstLine="632"/>
        <w:outlineLvl w:val="0"/>
        <w:rPr>
          <w:rFonts w:ascii="黑体" w:eastAsia="黑体"/>
          <w:sz w:val="32"/>
          <w:szCs w:val="32"/>
        </w:rPr>
      </w:pPr>
      <w:r w:rsidRPr="00424234">
        <w:rPr>
          <w:rFonts w:ascii="黑体" w:eastAsia="黑体" w:cs="黑体" w:hint="eastAsia"/>
          <w:sz w:val="32"/>
          <w:szCs w:val="32"/>
        </w:rPr>
        <w:t>一、</w:t>
      </w:r>
      <w:r>
        <w:rPr>
          <w:rFonts w:ascii="黑体" w:eastAsia="黑体" w:cs="黑体" w:hint="eastAsia"/>
          <w:sz w:val="32"/>
          <w:szCs w:val="32"/>
        </w:rPr>
        <w:t>各类指标表征意义</w:t>
      </w:r>
    </w:p>
    <w:p w:rsidR="00B22978" w:rsidRPr="00435562" w:rsidRDefault="00B22978" w:rsidP="00A264BB">
      <w:pPr>
        <w:ind w:firstLineChars="200" w:firstLine="632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t>X</w:t>
      </w:r>
      <w:r w:rsidRPr="00435562">
        <w:rPr>
          <w:rFonts w:eastAsia="仿宋_GB2312" w:cs="仿宋_GB2312" w:hint="eastAsia"/>
          <w:sz w:val="32"/>
          <w:szCs w:val="32"/>
        </w:rPr>
        <w:t>：综合指数，表征</w:t>
      </w:r>
      <w:r>
        <w:rPr>
          <w:rFonts w:eastAsia="仿宋_GB2312" w:cs="仿宋_GB2312" w:hint="eastAsia"/>
          <w:sz w:val="32"/>
          <w:szCs w:val="32"/>
        </w:rPr>
        <w:t>风电投资监测预警</w:t>
      </w:r>
      <w:r w:rsidRPr="00435562">
        <w:rPr>
          <w:rFonts w:eastAsia="仿宋_GB2312" w:cs="仿宋_GB2312" w:hint="eastAsia"/>
          <w:sz w:val="32"/>
          <w:szCs w:val="32"/>
        </w:rPr>
        <w:t>程度。范围分为三个等级（</w:t>
      </w:r>
      <w:r w:rsidRPr="00435562">
        <w:rPr>
          <w:rFonts w:eastAsia="仿宋_GB2312"/>
          <w:sz w:val="32"/>
          <w:szCs w:val="32"/>
        </w:rPr>
        <w:t>0-1.0</w:t>
      </w:r>
      <w:r w:rsidRPr="00435562">
        <w:rPr>
          <w:rFonts w:eastAsia="仿宋_GB2312" w:cs="仿宋_GB2312" w:hint="eastAsia"/>
          <w:sz w:val="32"/>
          <w:szCs w:val="32"/>
        </w:rPr>
        <w:t>、</w:t>
      </w:r>
      <w:r w:rsidRPr="00435562">
        <w:rPr>
          <w:rFonts w:eastAsia="仿宋_GB2312"/>
          <w:sz w:val="32"/>
          <w:szCs w:val="32"/>
        </w:rPr>
        <w:t>1.0-1.5</w:t>
      </w:r>
      <w:r w:rsidRPr="00435562">
        <w:rPr>
          <w:rFonts w:eastAsia="仿宋_GB2312" w:cs="仿宋_GB2312" w:hint="eastAsia"/>
          <w:sz w:val="32"/>
          <w:szCs w:val="32"/>
        </w:rPr>
        <w:t>、</w:t>
      </w:r>
      <w:r w:rsidRPr="00435562">
        <w:rPr>
          <w:rFonts w:eastAsia="仿宋_GB2312"/>
          <w:sz w:val="32"/>
          <w:szCs w:val="32"/>
        </w:rPr>
        <w:t>1.5-2.0</w:t>
      </w:r>
      <w:r w:rsidRPr="00435562">
        <w:rPr>
          <w:rFonts w:eastAsia="仿宋_GB2312" w:cs="仿宋_GB2312" w:hint="eastAsia"/>
          <w:sz w:val="32"/>
          <w:szCs w:val="32"/>
        </w:rPr>
        <w:t>），分别对应红色、橙色、绿色三个预警等级。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fldChar w:fldCharType="begin"/>
      </w:r>
      <w:r w:rsidRPr="00435562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19075" cy="200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2">
        <w:rPr>
          <w:rFonts w:eastAsia="仿宋_GB2312"/>
          <w:sz w:val="32"/>
          <w:szCs w:val="32"/>
        </w:rPr>
        <w:instrText xml:space="preserve"> </w:instrText>
      </w:r>
      <w:r w:rsidRPr="00435562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19075" cy="190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19075" cy="190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：年度</w:t>
      </w:r>
      <w:r>
        <w:rPr>
          <w:rFonts w:eastAsia="仿宋_GB2312" w:cs="仿宋_GB2312" w:hint="eastAsia"/>
          <w:sz w:val="32"/>
          <w:szCs w:val="32"/>
        </w:rPr>
        <w:t>开发方案</w:t>
      </w:r>
      <w:r w:rsidRPr="00435562">
        <w:rPr>
          <w:rFonts w:eastAsia="仿宋_GB2312" w:cs="仿宋_GB2312" w:hint="eastAsia"/>
          <w:sz w:val="32"/>
          <w:szCs w:val="32"/>
        </w:rPr>
        <w:t>完成率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fldChar w:fldCharType="begin"/>
      </w:r>
      <w:r w:rsidRPr="00435562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28600" cy="2000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2">
        <w:rPr>
          <w:rFonts w:eastAsia="仿宋_GB2312"/>
          <w:sz w:val="32"/>
          <w:szCs w:val="32"/>
        </w:rPr>
        <w:instrText xml:space="preserve"> </w:instrText>
      </w:r>
      <w:r w:rsidRPr="00435562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28600" cy="19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28600" cy="190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：风电开发政策环境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fldChar w:fldCharType="begin"/>
      </w:r>
      <w:r w:rsidRPr="00435562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38150" cy="2000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2">
        <w:rPr>
          <w:rFonts w:eastAsia="仿宋_GB2312"/>
          <w:sz w:val="32"/>
          <w:szCs w:val="32"/>
        </w:rPr>
        <w:instrText xml:space="preserve"> </w:instrText>
      </w:r>
      <w:r w:rsidRPr="00435562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调节能力较差</w:t>
      </w:r>
      <w:r w:rsidRPr="007C426C">
        <w:rPr>
          <w:rFonts w:eastAsia="仿宋_GB2312" w:cs="仿宋_GB2312" w:hint="eastAsia"/>
          <w:sz w:val="32"/>
          <w:szCs w:val="32"/>
        </w:rPr>
        <w:t>电</w:t>
      </w:r>
      <w:r w:rsidRPr="004E2077">
        <w:rPr>
          <w:rFonts w:eastAsia="仿宋_GB2312" w:cs="仿宋_GB2312" w:hint="eastAsia"/>
          <w:sz w:val="32"/>
          <w:szCs w:val="32"/>
        </w:rPr>
        <w:t>源装机比重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fldChar w:fldCharType="begin"/>
      </w:r>
      <w:r w:rsidRPr="00435562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38150" cy="2000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2">
        <w:rPr>
          <w:rFonts w:eastAsia="仿宋_GB2312"/>
          <w:sz w:val="32"/>
          <w:szCs w:val="32"/>
        </w:rPr>
        <w:instrText xml:space="preserve"> </w:instrText>
      </w:r>
      <w:r w:rsidRPr="00435562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弃风率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85750" cy="2000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85750" cy="1905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85750" cy="1905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717394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：年平均利用小时数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435562">
        <w:rPr>
          <w:rFonts w:eastAsia="仿宋_GB2312"/>
          <w:sz w:val="32"/>
          <w:szCs w:val="32"/>
        </w:rPr>
        <w:fldChar w:fldCharType="begin"/>
      </w:r>
      <w:r w:rsidRPr="00435562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57175" cy="2000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2">
        <w:rPr>
          <w:rFonts w:eastAsia="仿宋_GB2312"/>
          <w:sz w:val="32"/>
          <w:szCs w:val="32"/>
        </w:rPr>
        <w:instrText xml:space="preserve"> </w:instrText>
      </w:r>
      <w:r w:rsidRPr="00435562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57175" cy="19050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57175" cy="1905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：交易价格同比降幅</w:t>
      </w:r>
    </w:p>
    <w:p w:rsidR="00B22978" w:rsidRPr="00435562" w:rsidRDefault="00B22978" w:rsidP="00A264BB">
      <w:pPr>
        <w:ind w:firstLineChars="200" w:firstLine="640"/>
        <w:outlineLvl w:val="0"/>
        <w:rPr>
          <w:rFonts w:eastAsia="仿宋_GB2312"/>
          <w:sz w:val="32"/>
          <w:szCs w:val="32"/>
        </w:rPr>
      </w:pP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38125" cy="2000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38125" cy="1905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38125" cy="1905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717394">
        <w:rPr>
          <w:rFonts w:eastAsia="仿宋_GB2312"/>
          <w:sz w:val="32"/>
          <w:szCs w:val="32"/>
        </w:rPr>
        <w:fldChar w:fldCharType="end"/>
      </w:r>
      <w:r w:rsidRPr="00435562">
        <w:rPr>
          <w:rFonts w:eastAsia="仿宋_GB2312" w:cs="仿宋_GB2312" w:hint="eastAsia"/>
          <w:sz w:val="32"/>
          <w:szCs w:val="32"/>
        </w:rPr>
        <w:t>：抽样亏损率指标</w:t>
      </w:r>
    </w:p>
    <w:p w:rsidR="00B22978" w:rsidRDefault="00B22978" w:rsidP="00A264BB">
      <w:pPr>
        <w:ind w:firstLineChars="200" w:firstLine="632"/>
        <w:outlineLvl w:val="0"/>
        <w:rPr>
          <w:rFonts w:eastAsia="仿宋_GB2312"/>
          <w:sz w:val="32"/>
          <w:szCs w:val="32"/>
        </w:rPr>
      </w:pPr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</w:p>
    <w:p w:rsidR="00B22978" w:rsidRPr="00435562" w:rsidRDefault="00B22978" w:rsidP="00A264BB">
      <w:pPr>
        <w:ind w:firstLineChars="200" w:firstLine="632"/>
        <w:outlineLvl w:val="0"/>
        <w:rPr>
          <w:rFonts w:ascii="黑体" w:eastAsia="黑体"/>
          <w:sz w:val="32"/>
          <w:szCs w:val="32"/>
        </w:rPr>
      </w:pPr>
      <w:r w:rsidRPr="00435562">
        <w:rPr>
          <w:rFonts w:ascii="黑体" w:eastAsia="黑体" w:cs="黑体" w:hint="eastAsia"/>
          <w:sz w:val="32"/>
          <w:szCs w:val="32"/>
        </w:rPr>
        <w:t>二、各类指标计算原则</w:t>
      </w:r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cs="仿宋_GB2312" w:hint="eastAsia"/>
          <w:b/>
          <w:bCs/>
          <w:sz w:val="32"/>
          <w:szCs w:val="32"/>
        </w:rPr>
        <w:t>、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政策</w:t>
      </w:r>
      <w:r>
        <w:rPr>
          <w:rFonts w:eastAsia="仿宋_GB2312" w:cs="仿宋_GB2312" w:hint="eastAsia"/>
          <w:b/>
          <w:bCs/>
          <w:sz w:val="32"/>
          <w:szCs w:val="32"/>
        </w:rPr>
        <w:t>类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指标</w:t>
      </w: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年度开发方案完成率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19075" cy="2000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19075" cy="1809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8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2592"/>
        <w:gridCol w:w="2131"/>
        <w:gridCol w:w="2131"/>
      </w:tblGrid>
      <w:tr w:rsidR="00B22978" w:rsidRPr="00E472D8">
        <w:tc>
          <w:tcPr>
            <w:tcW w:w="1904" w:type="dxa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2592" w:type="dxa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/>
                <w:sz w:val="32"/>
                <w:szCs w:val="32"/>
              </w:rPr>
              <w:t>&gt;80%</w:t>
            </w:r>
          </w:p>
        </w:tc>
        <w:tc>
          <w:tcPr>
            <w:tcW w:w="2131" w:type="dxa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/>
                <w:sz w:val="32"/>
                <w:szCs w:val="32"/>
              </w:rPr>
              <w:t>50%-80%</w:t>
            </w: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/>
                <w:sz w:val="32"/>
                <w:szCs w:val="32"/>
              </w:rPr>
              <w:t>&lt;50%</w:t>
            </w:r>
          </w:p>
        </w:tc>
      </w:tr>
      <w:tr w:rsidR="00B22978" w:rsidRPr="00E472D8">
        <w:tc>
          <w:tcPr>
            <w:tcW w:w="1904" w:type="dxa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2592" w:type="dxa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131" w:type="dxa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2"/>
        <w:rPr>
          <w:rFonts w:eastAsia="仿宋_GB2312"/>
          <w:sz w:val="32"/>
          <w:szCs w:val="32"/>
        </w:rPr>
      </w:pP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风电开发政策环境因子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28600" cy="20002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28600" cy="1809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3068"/>
        <w:gridCol w:w="2879"/>
      </w:tblGrid>
      <w:tr w:rsidR="00B22978" w:rsidRPr="00E472D8">
        <w:tc>
          <w:tcPr>
            <w:tcW w:w="1511" w:type="pct"/>
            <w:tcBorders>
              <w:left w:val="nil"/>
            </w:tcBorders>
            <w:vAlign w:val="center"/>
          </w:tcPr>
          <w:p w:rsidR="00B22978" w:rsidRPr="00E472D8" w:rsidRDefault="00B22978" w:rsidP="00E10AF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800" w:type="pct"/>
            <w:vAlign w:val="center"/>
          </w:tcPr>
          <w:p w:rsidR="00B22978" w:rsidRDefault="00B22978" w:rsidP="00E10AF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地方政策环境对风电开发基本不造成影响</w:t>
            </w:r>
          </w:p>
        </w:tc>
        <w:tc>
          <w:tcPr>
            <w:tcW w:w="1689" w:type="pct"/>
            <w:tcBorders>
              <w:right w:val="nil"/>
            </w:tcBorders>
            <w:vAlign w:val="center"/>
          </w:tcPr>
          <w:p w:rsidR="00B22978" w:rsidRPr="00E472D8" w:rsidRDefault="00B22978" w:rsidP="00E10AF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地方政策环境严重影响风电开发</w:t>
            </w:r>
          </w:p>
        </w:tc>
      </w:tr>
      <w:tr w:rsidR="00B22978" w:rsidRPr="00E472D8">
        <w:tc>
          <w:tcPr>
            <w:tcW w:w="1511" w:type="pct"/>
            <w:tcBorders>
              <w:left w:val="nil"/>
            </w:tcBorders>
            <w:vAlign w:val="center"/>
          </w:tcPr>
          <w:p w:rsidR="00B22978" w:rsidRPr="00E472D8" w:rsidRDefault="00B22978" w:rsidP="002845B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1800" w:type="pct"/>
            <w:vAlign w:val="center"/>
          </w:tcPr>
          <w:p w:rsidR="00B22978" w:rsidRPr="00E472D8" w:rsidRDefault="00B22978" w:rsidP="002845B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689" w:type="pct"/>
            <w:tcBorders>
              <w:right w:val="nil"/>
            </w:tcBorders>
            <w:vAlign w:val="center"/>
          </w:tcPr>
          <w:p w:rsidR="00B22978" w:rsidRPr="00E472D8" w:rsidRDefault="00B22978" w:rsidP="002845B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</w:p>
    <w:p w:rsidR="00B22978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cs="仿宋_GB2312" w:hint="eastAsia"/>
          <w:b/>
          <w:bCs/>
          <w:sz w:val="32"/>
          <w:szCs w:val="32"/>
        </w:rPr>
        <w:t>、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资源和运行</w:t>
      </w:r>
      <w:r>
        <w:rPr>
          <w:rFonts w:eastAsia="仿宋_GB2312" w:cs="仿宋_GB2312" w:hint="eastAsia"/>
          <w:b/>
          <w:bCs/>
          <w:sz w:val="32"/>
          <w:szCs w:val="32"/>
        </w:rPr>
        <w:t>类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指标</w:t>
      </w: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调节能力较差</w:t>
      </w:r>
      <w:r w:rsidRPr="007C426C">
        <w:rPr>
          <w:rFonts w:eastAsia="仿宋_GB2312" w:cs="仿宋_GB2312" w:hint="eastAsia"/>
          <w:sz w:val="32"/>
          <w:szCs w:val="32"/>
        </w:rPr>
        <w:t>电</w:t>
      </w:r>
      <w:r w:rsidRPr="004E2077">
        <w:rPr>
          <w:rFonts w:eastAsia="仿宋_GB2312" w:cs="仿宋_GB2312" w:hint="eastAsia"/>
          <w:sz w:val="32"/>
          <w:szCs w:val="32"/>
        </w:rPr>
        <w:t>源装机比重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38150" cy="20002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Pr="00CE5830">
        <w:rPr>
          <w:rFonts w:eastAsia="仿宋_GB2312"/>
          <w:sz w:val="32"/>
          <w:szCs w:val="32"/>
        </w:rPr>
        <w:fldChar w:fldCharType="begin"/>
      </w:r>
      <w:r w:rsidRPr="00CE5830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instrText xml:space="preserve"> </w:instrText>
      </w:r>
      <w:r w:rsidRPr="00CE5830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466725" cy="190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30">
        <w:rPr>
          <w:rFonts w:eastAsia="仿宋_GB2312"/>
          <w:sz w:val="32"/>
          <w:szCs w:val="32"/>
        </w:rPr>
        <w:fldChar w:fldCharType="end"/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1578"/>
        <w:gridCol w:w="2270"/>
        <w:gridCol w:w="1578"/>
      </w:tblGrid>
      <w:tr w:rsidR="00B22978" w:rsidRPr="00E472D8">
        <w:tc>
          <w:tcPr>
            <w:tcW w:w="1816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952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438150" cy="180975"/>
                  <wp:effectExtent l="0" t="0" r="0" b="952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  <w:r>
              <w:rPr>
                <w:rFonts w:eastAsia="仿宋_GB2312" w:cs="仿宋_GB2312" w:hint="eastAsia"/>
                <w:sz w:val="32"/>
                <w:szCs w:val="32"/>
              </w:rPr>
              <w:t>评价</w:t>
            </w: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926" w:type="pct"/>
            <w:vAlign w:val="center"/>
          </w:tcPr>
          <w:p w:rsidR="00B22978" w:rsidRPr="00E472D8" w:rsidRDefault="00B22978" w:rsidP="0033782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/>
                <w:sz w:val="32"/>
                <w:szCs w:val="32"/>
              </w:rPr>
              <w:t>&lt;</w:t>
            </w:r>
            <w:r>
              <w:rPr>
                <w:rFonts w:eastAsia="仿宋_GB2312"/>
                <w:sz w:val="32"/>
                <w:szCs w:val="32"/>
              </w:rPr>
              <w:t>2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  <w:tc>
          <w:tcPr>
            <w:tcW w:w="1332" w:type="pct"/>
            <w:vAlign w:val="center"/>
          </w:tcPr>
          <w:p w:rsidR="00B22978" w:rsidRPr="00E472D8" w:rsidRDefault="00B22978" w:rsidP="0033782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 w:rsidRPr="00E472D8">
              <w:rPr>
                <w:rFonts w:eastAsia="仿宋_GB2312"/>
                <w:sz w:val="32"/>
                <w:szCs w:val="32"/>
              </w:rPr>
              <w:t>0%-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  <w:tc>
          <w:tcPr>
            <w:tcW w:w="926" w:type="pct"/>
            <w:tcBorders>
              <w:right w:val="nil"/>
            </w:tcBorders>
            <w:vAlign w:val="center"/>
          </w:tcPr>
          <w:p w:rsidR="00B22978" w:rsidRPr="00E472D8" w:rsidRDefault="00B22978" w:rsidP="0033782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/>
                <w:sz w:val="32"/>
                <w:szCs w:val="32"/>
              </w:rPr>
              <w:t>&gt;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B22978" w:rsidRPr="00E472D8">
        <w:tc>
          <w:tcPr>
            <w:tcW w:w="1816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926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3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26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2"/>
        <w:rPr>
          <w:rFonts w:eastAsia="仿宋_GB2312"/>
          <w:sz w:val="32"/>
          <w:szCs w:val="32"/>
        </w:rPr>
      </w:pP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弃风率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457200" cy="2000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466725" cy="18097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30%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1316"/>
        <w:gridCol w:w="1892"/>
        <w:gridCol w:w="1316"/>
      </w:tblGrid>
      <w:tr w:rsidR="00B22978" w:rsidRPr="00E472D8">
        <w:tc>
          <w:tcPr>
            <w:tcW w:w="2345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“三北”地区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952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466725" cy="180975"/>
                  <wp:effectExtent l="0" t="0" r="9525" b="9525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  <w:r>
              <w:rPr>
                <w:rFonts w:eastAsia="仿宋_GB2312" w:cs="仿宋_GB2312" w:hint="eastAsia"/>
                <w:sz w:val="32"/>
                <w:szCs w:val="32"/>
              </w:rPr>
              <w:t>评价</w:t>
            </w: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77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&lt;1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  <w:tc>
          <w:tcPr>
            <w:tcW w:w="1110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10%-2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  <w:tc>
          <w:tcPr>
            <w:tcW w:w="772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&gt;2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B22978" w:rsidRPr="00E472D8">
        <w:tc>
          <w:tcPr>
            <w:tcW w:w="2345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其他地区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9525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466725" cy="180975"/>
                  <wp:effectExtent l="0" t="0" r="9525" b="9525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  <w:r>
              <w:rPr>
                <w:rFonts w:eastAsia="仿宋_GB2312" w:cs="仿宋_GB2312" w:hint="eastAsia"/>
                <w:sz w:val="32"/>
                <w:szCs w:val="32"/>
              </w:rPr>
              <w:t>评价标准</w:t>
            </w:r>
          </w:p>
        </w:tc>
        <w:tc>
          <w:tcPr>
            <w:tcW w:w="77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&lt;5</w:t>
            </w:r>
            <w:r w:rsidRPr="00E472D8">
              <w:rPr>
                <w:rFonts w:eastAsia="仿宋_GB2312"/>
                <w:sz w:val="32"/>
                <w:szCs w:val="32"/>
              </w:rPr>
              <w:t>%</w:t>
            </w:r>
          </w:p>
        </w:tc>
        <w:tc>
          <w:tcPr>
            <w:tcW w:w="1110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5%-1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  <w:tc>
          <w:tcPr>
            <w:tcW w:w="772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&gt;1</w:t>
            </w:r>
            <w:r w:rsidRPr="00E472D8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B22978" w:rsidRPr="00E472D8">
        <w:tc>
          <w:tcPr>
            <w:tcW w:w="2345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77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10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772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2"/>
        <w:rPr>
          <w:rFonts w:eastAsia="仿宋_GB2312"/>
          <w:sz w:val="32"/>
          <w:szCs w:val="32"/>
        </w:rPr>
      </w:pP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年平均利用小时数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85750" cy="20002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85750" cy="180975"/>
            <wp:effectExtent l="0" t="0" r="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1548"/>
        <w:gridCol w:w="2262"/>
        <w:gridCol w:w="1546"/>
      </w:tblGrid>
      <w:tr w:rsidR="00B22978" w:rsidRPr="00E472D8">
        <w:tc>
          <w:tcPr>
            <w:tcW w:w="1858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50B81">
              <w:rPr>
                <w:rFonts w:eastAsia="仿宋_GB2312"/>
                <w:sz w:val="32"/>
                <w:szCs w:val="32"/>
              </w:rPr>
              <w:lastRenderedPageBreak/>
              <w:t>I</w:t>
            </w:r>
            <w:r w:rsidRPr="00250B81">
              <w:rPr>
                <w:rFonts w:eastAsia="仿宋_GB2312" w:cs="仿宋_GB2312" w:hint="eastAsia"/>
                <w:sz w:val="32"/>
                <w:szCs w:val="32"/>
              </w:rPr>
              <w:t>类资源区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285750" cy="200025"/>
                  <wp:effectExtent l="0" t="0" r="0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908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&gt;2400</w:t>
            </w:r>
          </w:p>
        </w:tc>
        <w:tc>
          <w:tcPr>
            <w:tcW w:w="132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2200-2400</w:t>
            </w:r>
          </w:p>
        </w:tc>
        <w:tc>
          <w:tcPr>
            <w:tcW w:w="908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&lt;2200</w:t>
            </w:r>
          </w:p>
        </w:tc>
      </w:tr>
      <w:tr w:rsidR="00B22978" w:rsidRPr="00E472D8">
        <w:tc>
          <w:tcPr>
            <w:tcW w:w="1858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50B81">
              <w:rPr>
                <w:rFonts w:eastAsia="仿宋_GB2312"/>
                <w:sz w:val="32"/>
                <w:szCs w:val="32"/>
              </w:rPr>
              <w:t>II</w:t>
            </w:r>
            <w:r w:rsidRPr="00250B81">
              <w:rPr>
                <w:rFonts w:eastAsia="仿宋_GB2312" w:cs="仿宋_GB2312" w:hint="eastAsia"/>
                <w:sz w:val="32"/>
                <w:szCs w:val="32"/>
              </w:rPr>
              <w:t>类资源区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285750" cy="200025"/>
                  <wp:effectExtent l="0" t="0" r="0" b="9525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908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&gt;2200</w:t>
            </w:r>
          </w:p>
        </w:tc>
        <w:tc>
          <w:tcPr>
            <w:tcW w:w="132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2000-2200</w:t>
            </w:r>
          </w:p>
        </w:tc>
        <w:tc>
          <w:tcPr>
            <w:tcW w:w="908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&lt;2000</w:t>
            </w:r>
          </w:p>
        </w:tc>
      </w:tr>
      <w:tr w:rsidR="00B22978" w:rsidRPr="00E472D8">
        <w:tc>
          <w:tcPr>
            <w:tcW w:w="1858" w:type="pct"/>
            <w:tcBorders>
              <w:left w:val="nil"/>
            </w:tcBorders>
            <w:vAlign w:val="center"/>
          </w:tcPr>
          <w:p w:rsidR="00B2297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50B81">
              <w:rPr>
                <w:rFonts w:eastAsia="仿宋_GB2312"/>
                <w:sz w:val="32"/>
                <w:szCs w:val="32"/>
              </w:rPr>
              <w:t>III</w:t>
            </w:r>
            <w:r w:rsidRPr="00250B81">
              <w:rPr>
                <w:rFonts w:eastAsia="仿宋_GB2312" w:cs="仿宋_GB2312" w:hint="eastAsia"/>
                <w:sz w:val="32"/>
                <w:szCs w:val="32"/>
              </w:rPr>
              <w:t>类资源区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285750" cy="200025"/>
                  <wp:effectExtent l="0" t="0" r="0" b="952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908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&gt;2000</w:t>
            </w:r>
          </w:p>
        </w:tc>
        <w:tc>
          <w:tcPr>
            <w:tcW w:w="132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1800-2000</w:t>
            </w:r>
          </w:p>
        </w:tc>
        <w:tc>
          <w:tcPr>
            <w:tcW w:w="908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&lt;1800</w:t>
            </w:r>
          </w:p>
        </w:tc>
      </w:tr>
      <w:tr w:rsidR="00B22978" w:rsidRPr="00E472D8">
        <w:tc>
          <w:tcPr>
            <w:tcW w:w="1858" w:type="pct"/>
            <w:tcBorders>
              <w:left w:val="nil"/>
            </w:tcBorders>
            <w:vAlign w:val="center"/>
          </w:tcPr>
          <w:p w:rsidR="00B2297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50B81">
              <w:rPr>
                <w:rFonts w:eastAsia="仿宋_GB2312"/>
                <w:sz w:val="32"/>
                <w:szCs w:val="32"/>
              </w:rPr>
              <w:t>IV</w:t>
            </w:r>
            <w:r w:rsidRPr="00250B81">
              <w:rPr>
                <w:rFonts w:eastAsia="仿宋_GB2312" w:cs="仿宋_GB2312" w:hint="eastAsia"/>
                <w:sz w:val="32"/>
                <w:szCs w:val="32"/>
              </w:rPr>
              <w:t>类资源区</w:t>
            </w:r>
            <w:r w:rsidRPr="00717394">
              <w:rPr>
                <w:rFonts w:eastAsia="仿宋_GB2312"/>
                <w:sz w:val="32"/>
                <w:szCs w:val="32"/>
              </w:rPr>
              <w:fldChar w:fldCharType="begin"/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QUOTE </w:instrText>
            </w:r>
            <w:r w:rsidR="00CF5388">
              <w:rPr>
                <w:noProof/>
              </w:rPr>
              <w:drawing>
                <wp:inline distT="0" distB="0" distL="0" distR="0">
                  <wp:extent cx="285750" cy="200025"/>
                  <wp:effectExtent l="0" t="0" r="0" b="9525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instrText xml:space="preserve"> </w:instrText>
            </w:r>
            <w:r w:rsidRPr="00717394">
              <w:rPr>
                <w:rFonts w:eastAsia="仿宋_GB2312"/>
                <w:sz w:val="32"/>
                <w:szCs w:val="32"/>
              </w:rPr>
              <w:fldChar w:fldCharType="separate"/>
            </w:r>
            <w:r w:rsidR="00CF5388"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94"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908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&gt;1800</w:t>
            </w:r>
          </w:p>
        </w:tc>
        <w:tc>
          <w:tcPr>
            <w:tcW w:w="132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1500-1800</w:t>
            </w:r>
          </w:p>
        </w:tc>
        <w:tc>
          <w:tcPr>
            <w:tcW w:w="908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&lt;1500</w:t>
            </w:r>
          </w:p>
        </w:tc>
      </w:tr>
      <w:tr w:rsidR="00B22978" w:rsidRPr="00E472D8">
        <w:tc>
          <w:tcPr>
            <w:tcW w:w="1858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908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2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08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2"/>
        <w:rPr>
          <w:rFonts w:eastAsia="仿宋_GB2312"/>
          <w:sz w:val="32"/>
          <w:szCs w:val="32"/>
        </w:rPr>
      </w:pPr>
    </w:p>
    <w:p w:rsidR="00B22978" w:rsidRPr="00036E7B" w:rsidRDefault="00B22978" w:rsidP="00A264BB">
      <w:pPr>
        <w:ind w:firstLineChars="200" w:firstLine="634"/>
        <w:outlineLvl w:val="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cs="仿宋_GB2312" w:hint="eastAsia"/>
          <w:b/>
          <w:bCs/>
          <w:sz w:val="32"/>
          <w:szCs w:val="32"/>
        </w:rPr>
        <w:t>、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经济</w:t>
      </w:r>
      <w:r>
        <w:rPr>
          <w:rFonts w:eastAsia="仿宋_GB2312" w:cs="仿宋_GB2312" w:hint="eastAsia"/>
          <w:b/>
          <w:bCs/>
          <w:sz w:val="32"/>
          <w:szCs w:val="32"/>
        </w:rPr>
        <w:t>类</w:t>
      </w:r>
      <w:r w:rsidRPr="00036E7B">
        <w:rPr>
          <w:rFonts w:eastAsia="仿宋_GB2312" w:cs="仿宋_GB2312" w:hint="eastAsia"/>
          <w:b/>
          <w:bCs/>
          <w:sz w:val="32"/>
          <w:szCs w:val="32"/>
        </w:rPr>
        <w:t>指标</w:t>
      </w: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 w:rsidRPr="00D20CA6">
        <w:rPr>
          <w:rFonts w:eastAsia="仿宋_GB2312" w:cs="仿宋_GB2312" w:hint="eastAsia"/>
          <w:sz w:val="32"/>
          <w:szCs w:val="32"/>
        </w:rPr>
        <w:t>交易价格同比降幅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57175" cy="200025"/>
            <wp:effectExtent l="0" t="0" r="9525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57175" cy="180975"/>
            <wp:effectExtent l="0" t="0" r="9525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1529"/>
        <w:gridCol w:w="2304"/>
        <w:gridCol w:w="1771"/>
      </w:tblGrid>
      <w:tr w:rsidR="00B22978" w:rsidRPr="00E472D8">
        <w:tc>
          <w:tcPr>
            <w:tcW w:w="1712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  <w:r w:rsidRPr="00E472D8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89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&lt;5%</w:t>
            </w:r>
          </w:p>
        </w:tc>
        <w:tc>
          <w:tcPr>
            <w:tcW w:w="135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5%-20%</w:t>
            </w:r>
          </w:p>
        </w:tc>
        <w:tc>
          <w:tcPr>
            <w:tcW w:w="1039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&gt;20%</w:t>
            </w:r>
          </w:p>
        </w:tc>
      </w:tr>
      <w:tr w:rsidR="00B22978" w:rsidRPr="00E472D8">
        <w:tc>
          <w:tcPr>
            <w:tcW w:w="1712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897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52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039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Default="00B22978" w:rsidP="00B22978">
      <w:pPr>
        <w:ind w:firstLineChars="200" w:firstLine="632"/>
        <w:rPr>
          <w:rFonts w:eastAsia="仿宋_GB2312"/>
          <w:sz w:val="32"/>
          <w:szCs w:val="32"/>
        </w:rPr>
      </w:pPr>
    </w:p>
    <w:p w:rsidR="00B22978" w:rsidRDefault="00B22978" w:rsidP="00A264BB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抽样亏损率指标</w:t>
      </w:r>
      <w:r w:rsidRPr="00717394">
        <w:rPr>
          <w:rFonts w:eastAsia="仿宋_GB2312"/>
          <w:sz w:val="32"/>
          <w:szCs w:val="32"/>
        </w:rPr>
        <w:fldChar w:fldCharType="begin"/>
      </w:r>
      <w:r w:rsidRPr="00717394">
        <w:rPr>
          <w:rFonts w:eastAsia="仿宋_GB2312"/>
          <w:sz w:val="32"/>
          <w:szCs w:val="32"/>
        </w:rPr>
        <w:instrText xml:space="preserve"> QUOTE </w:instrText>
      </w:r>
      <w:r w:rsidR="00CF5388">
        <w:rPr>
          <w:noProof/>
        </w:rPr>
        <w:drawing>
          <wp:inline distT="0" distB="0" distL="0" distR="0">
            <wp:extent cx="238125" cy="20002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instrText xml:space="preserve"> </w:instrText>
      </w:r>
      <w:r w:rsidRPr="00717394">
        <w:rPr>
          <w:rFonts w:eastAsia="仿宋_GB2312"/>
          <w:sz w:val="32"/>
          <w:szCs w:val="32"/>
        </w:rPr>
        <w:fldChar w:fldCharType="separate"/>
      </w:r>
      <w:r w:rsidR="00CF5388">
        <w:rPr>
          <w:noProof/>
        </w:rPr>
        <w:drawing>
          <wp:inline distT="0" distB="0" distL="0" distR="0">
            <wp:extent cx="238125" cy="180975"/>
            <wp:effectExtent l="0" t="0" r="9525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4">
        <w:rPr>
          <w:rFonts w:eastAsia="仿宋_GB2312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>，权重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1675"/>
        <w:gridCol w:w="2410"/>
        <w:gridCol w:w="1674"/>
      </w:tblGrid>
      <w:tr w:rsidR="00B22978" w:rsidRPr="00E472D8">
        <w:tc>
          <w:tcPr>
            <w:tcW w:w="1621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472D8">
              <w:rPr>
                <w:rFonts w:eastAsia="仿宋_GB2312" w:cs="仿宋_GB2312" w:hint="eastAsia"/>
                <w:sz w:val="32"/>
                <w:szCs w:val="32"/>
              </w:rPr>
              <w:t>标准</w:t>
            </w:r>
            <w:r w:rsidRPr="00E472D8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983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&lt;10%</w:t>
            </w:r>
          </w:p>
        </w:tc>
        <w:tc>
          <w:tcPr>
            <w:tcW w:w="1414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10%-30%</w:t>
            </w:r>
          </w:p>
        </w:tc>
        <w:tc>
          <w:tcPr>
            <w:tcW w:w="983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&gt;30%</w:t>
            </w:r>
          </w:p>
        </w:tc>
      </w:tr>
      <w:tr w:rsidR="00B22978" w:rsidRPr="00E472D8">
        <w:tc>
          <w:tcPr>
            <w:tcW w:w="1621" w:type="pct"/>
            <w:tcBorders>
              <w:lef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983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14" w:type="pct"/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83" w:type="pct"/>
            <w:tcBorders>
              <w:right w:val="nil"/>
            </w:tcBorders>
            <w:vAlign w:val="center"/>
          </w:tcPr>
          <w:p w:rsidR="00B22978" w:rsidRPr="00E472D8" w:rsidRDefault="00B22978" w:rsidP="00C46D3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</w:tbl>
    <w:p w:rsidR="00B22978" w:rsidRPr="00CC5852" w:rsidRDefault="00B22978" w:rsidP="00CF5388">
      <w:pPr>
        <w:rPr>
          <w:rFonts w:eastAsia="仿宋_GB2312" w:hint="eastAsia"/>
          <w:sz w:val="32"/>
          <w:szCs w:val="32"/>
        </w:rPr>
        <w:sectPr w:rsidR="00B22978" w:rsidRPr="00CC5852" w:rsidSect="008E631C"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2978" w:rsidRPr="00A40102" w:rsidRDefault="00B22978" w:rsidP="00CF5388">
      <w:pPr>
        <w:jc w:val="left"/>
        <w:rPr>
          <w:rFonts w:eastAsia="仿宋_GB2312" w:hint="eastAsia"/>
          <w:sz w:val="32"/>
          <w:szCs w:val="32"/>
        </w:rPr>
      </w:pPr>
    </w:p>
    <w:sectPr w:rsidR="00B22978" w:rsidRPr="00A40102" w:rsidSect="008E631C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C7" w:rsidRDefault="005A02C7" w:rsidP="00560996">
      <w:r>
        <w:separator/>
      </w:r>
    </w:p>
  </w:endnote>
  <w:endnote w:type="continuationSeparator" w:id="0">
    <w:p w:rsidR="005A02C7" w:rsidRDefault="005A02C7" w:rsidP="005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8" w:rsidRDefault="005A02C7" w:rsidP="005609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388" w:rsidRPr="00CF538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22978" w:rsidRDefault="00B229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C7" w:rsidRDefault="005A02C7" w:rsidP="00560996">
      <w:r>
        <w:separator/>
      </w:r>
    </w:p>
  </w:footnote>
  <w:footnote w:type="continuationSeparator" w:id="0">
    <w:p w:rsidR="005A02C7" w:rsidRDefault="005A02C7" w:rsidP="0056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32"/>
    <w:rsid w:val="0000030B"/>
    <w:rsid w:val="00010D82"/>
    <w:rsid w:val="000140DA"/>
    <w:rsid w:val="00017303"/>
    <w:rsid w:val="00036E7B"/>
    <w:rsid w:val="000377D9"/>
    <w:rsid w:val="00050923"/>
    <w:rsid w:val="00054F82"/>
    <w:rsid w:val="00062910"/>
    <w:rsid w:val="000826AF"/>
    <w:rsid w:val="0009197E"/>
    <w:rsid w:val="00095702"/>
    <w:rsid w:val="000A1435"/>
    <w:rsid w:val="000C36D0"/>
    <w:rsid w:val="000D33DF"/>
    <w:rsid w:val="000E6604"/>
    <w:rsid w:val="000F0634"/>
    <w:rsid w:val="00102924"/>
    <w:rsid w:val="00105625"/>
    <w:rsid w:val="001069EC"/>
    <w:rsid w:val="00111647"/>
    <w:rsid w:val="00115151"/>
    <w:rsid w:val="001208BC"/>
    <w:rsid w:val="00122DEF"/>
    <w:rsid w:val="00140B76"/>
    <w:rsid w:val="00140F23"/>
    <w:rsid w:val="00141CBA"/>
    <w:rsid w:val="00142415"/>
    <w:rsid w:val="00145598"/>
    <w:rsid w:val="00145785"/>
    <w:rsid w:val="00156AEA"/>
    <w:rsid w:val="001644B5"/>
    <w:rsid w:val="00174BDD"/>
    <w:rsid w:val="00197D36"/>
    <w:rsid w:val="001A1453"/>
    <w:rsid w:val="001A14FB"/>
    <w:rsid w:val="001C46F6"/>
    <w:rsid w:val="001C4EC7"/>
    <w:rsid w:val="001C559A"/>
    <w:rsid w:val="001D372A"/>
    <w:rsid w:val="001E3949"/>
    <w:rsid w:val="001E5696"/>
    <w:rsid w:val="001E6590"/>
    <w:rsid w:val="001F20BE"/>
    <w:rsid w:val="001F463A"/>
    <w:rsid w:val="00201C57"/>
    <w:rsid w:val="0021638E"/>
    <w:rsid w:val="0022147B"/>
    <w:rsid w:val="00224C63"/>
    <w:rsid w:val="00225479"/>
    <w:rsid w:val="0023405F"/>
    <w:rsid w:val="002349E9"/>
    <w:rsid w:val="002409C3"/>
    <w:rsid w:val="00244E79"/>
    <w:rsid w:val="00247D5D"/>
    <w:rsid w:val="00250B81"/>
    <w:rsid w:val="00252450"/>
    <w:rsid w:val="00254484"/>
    <w:rsid w:val="002631BB"/>
    <w:rsid w:val="00273AD5"/>
    <w:rsid w:val="00275134"/>
    <w:rsid w:val="002845BC"/>
    <w:rsid w:val="00285754"/>
    <w:rsid w:val="002A2ADF"/>
    <w:rsid w:val="002A50F2"/>
    <w:rsid w:val="002B17D9"/>
    <w:rsid w:val="002B192C"/>
    <w:rsid w:val="002B5AC7"/>
    <w:rsid w:val="002B63ED"/>
    <w:rsid w:val="002C4A0D"/>
    <w:rsid w:val="002D0A1F"/>
    <w:rsid w:val="002E1E6E"/>
    <w:rsid w:val="002E2006"/>
    <w:rsid w:val="002E5FE2"/>
    <w:rsid w:val="002F1E4C"/>
    <w:rsid w:val="002F5CEC"/>
    <w:rsid w:val="002F709A"/>
    <w:rsid w:val="003106E7"/>
    <w:rsid w:val="00310B9B"/>
    <w:rsid w:val="00310BFA"/>
    <w:rsid w:val="00310FAC"/>
    <w:rsid w:val="00312B0B"/>
    <w:rsid w:val="0031479F"/>
    <w:rsid w:val="003151C2"/>
    <w:rsid w:val="0032045A"/>
    <w:rsid w:val="00323B97"/>
    <w:rsid w:val="00326520"/>
    <w:rsid w:val="00335F58"/>
    <w:rsid w:val="00337825"/>
    <w:rsid w:val="00344DF3"/>
    <w:rsid w:val="00364979"/>
    <w:rsid w:val="00365CA9"/>
    <w:rsid w:val="003874C9"/>
    <w:rsid w:val="00392814"/>
    <w:rsid w:val="003A021E"/>
    <w:rsid w:val="003A5DF4"/>
    <w:rsid w:val="003B291B"/>
    <w:rsid w:val="003B3A00"/>
    <w:rsid w:val="003C1FE9"/>
    <w:rsid w:val="003C44CB"/>
    <w:rsid w:val="003E217E"/>
    <w:rsid w:val="00400B91"/>
    <w:rsid w:val="004067CD"/>
    <w:rsid w:val="00416816"/>
    <w:rsid w:val="00416FD9"/>
    <w:rsid w:val="00424234"/>
    <w:rsid w:val="00424BF3"/>
    <w:rsid w:val="0043379A"/>
    <w:rsid w:val="00433C17"/>
    <w:rsid w:val="00435562"/>
    <w:rsid w:val="0044723A"/>
    <w:rsid w:val="00453054"/>
    <w:rsid w:val="00453FFB"/>
    <w:rsid w:val="00457C53"/>
    <w:rsid w:val="00464CD3"/>
    <w:rsid w:val="00470A79"/>
    <w:rsid w:val="00473122"/>
    <w:rsid w:val="00481857"/>
    <w:rsid w:val="00482CD3"/>
    <w:rsid w:val="00493766"/>
    <w:rsid w:val="00493A6A"/>
    <w:rsid w:val="00497C24"/>
    <w:rsid w:val="004A74D7"/>
    <w:rsid w:val="004B4953"/>
    <w:rsid w:val="004E2077"/>
    <w:rsid w:val="004E2F24"/>
    <w:rsid w:val="004F30D0"/>
    <w:rsid w:val="004F631F"/>
    <w:rsid w:val="004F7BD4"/>
    <w:rsid w:val="00501D37"/>
    <w:rsid w:val="00502667"/>
    <w:rsid w:val="005117C0"/>
    <w:rsid w:val="005131A3"/>
    <w:rsid w:val="00523EF9"/>
    <w:rsid w:val="00527CC7"/>
    <w:rsid w:val="00537C54"/>
    <w:rsid w:val="00547CE8"/>
    <w:rsid w:val="005527CB"/>
    <w:rsid w:val="00560996"/>
    <w:rsid w:val="005719BE"/>
    <w:rsid w:val="005771D8"/>
    <w:rsid w:val="00580323"/>
    <w:rsid w:val="00586165"/>
    <w:rsid w:val="0059130D"/>
    <w:rsid w:val="005A02C7"/>
    <w:rsid w:val="005C3EFB"/>
    <w:rsid w:val="005C5769"/>
    <w:rsid w:val="005C6870"/>
    <w:rsid w:val="005D14DE"/>
    <w:rsid w:val="005D4AE0"/>
    <w:rsid w:val="005D4E75"/>
    <w:rsid w:val="005E0E0B"/>
    <w:rsid w:val="005E6677"/>
    <w:rsid w:val="006070D5"/>
    <w:rsid w:val="0060716F"/>
    <w:rsid w:val="006168D0"/>
    <w:rsid w:val="006206F6"/>
    <w:rsid w:val="00623DC7"/>
    <w:rsid w:val="00635FCB"/>
    <w:rsid w:val="006423A4"/>
    <w:rsid w:val="00644034"/>
    <w:rsid w:val="00653255"/>
    <w:rsid w:val="0066011F"/>
    <w:rsid w:val="006627AF"/>
    <w:rsid w:val="006728B8"/>
    <w:rsid w:val="00674981"/>
    <w:rsid w:val="00675039"/>
    <w:rsid w:val="0067600C"/>
    <w:rsid w:val="00676B9C"/>
    <w:rsid w:val="00677BFE"/>
    <w:rsid w:val="006823C1"/>
    <w:rsid w:val="00692A55"/>
    <w:rsid w:val="00697FEE"/>
    <w:rsid w:val="006A0003"/>
    <w:rsid w:val="006A023E"/>
    <w:rsid w:val="006A2EB4"/>
    <w:rsid w:val="006B2A89"/>
    <w:rsid w:val="006D1FA2"/>
    <w:rsid w:val="006D4E92"/>
    <w:rsid w:val="006E0201"/>
    <w:rsid w:val="00702D79"/>
    <w:rsid w:val="00704A92"/>
    <w:rsid w:val="00704AC6"/>
    <w:rsid w:val="007160AF"/>
    <w:rsid w:val="00717394"/>
    <w:rsid w:val="00721A27"/>
    <w:rsid w:val="00727E28"/>
    <w:rsid w:val="00753D61"/>
    <w:rsid w:val="00760D58"/>
    <w:rsid w:val="007616DB"/>
    <w:rsid w:val="0076401C"/>
    <w:rsid w:val="007661B1"/>
    <w:rsid w:val="00784C3A"/>
    <w:rsid w:val="00786EF1"/>
    <w:rsid w:val="007925DF"/>
    <w:rsid w:val="007A3B47"/>
    <w:rsid w:val="007B20F5"/>
    <w:rsid w:val="007B3FB7"/>
    <w:rsid w:val="007C426C"/>
    <w:rsid w:val="007C583D"/>
    <w:rsid w:val="007D51A0"/>
    <w:rsid w:val="007E695A"/>
    <w:rsid w:val="008010BB"/>
    <w:rsid w:val="0081012A"/>
    <w:rsid w:val="00810D0D"/>
    <w:rsid w:val="00816ED2"/>
    <w:rsid w:val="00827DD2"/>
    <w:rsid w:val="0083435A"/>
    <w:rsid w:val="008360BF"/>
    <w:rsid w:val="00837195"/>
    <w:rsid w:val="0084548E"/>
    <w:rsid w:val="008546C8"/>
    <w:rsid w:val="0085531B"/>
    <w:rsid w:val="0087405A"/>
    <w:rsid w:val="008747D9"/>
    <w:rsid w:val="00885879"/>
    <w:rsid w:val="008A34B3"/>
    <w:rsid w:val="008B0E26"/>
    <w:rsid w:val="008B4D2A"/>
    <w:rsid w:val="008C47BB"/>
    <w:rsid w:val="008E0790"/>
    <w:rsid w:val="008E11B6"/>
    <w:rsid w:val="008E283D"/>
    <w:rsid w:val="008E631C"/>
    <w:rsid w:val="008F1CC1"/>
    <w:rsid w:val="008F2D20"/>
    <w:rsid w:val="008F5D22"/>
    <w:rsid w:val="00904EAE"/>
    <w:rsid w:val="0091698F"/>
    <w:rsid w:val="00916A95"/>
    <w:rsid w:val="009201E1"/>
    <w:rsid w:val="00926FC6"/>
    <w:rsid w:val="00941574"/>
    <w:rsid w:val="00945DE0"/>
    <w:rsid w:val="009460B8"/>
    <w:rsid w:val="0096395B"/>
    <w:rsid w:val="00970B45"/>
    <w:rsid w:val="00975DCA"/>
    <w:rsid w:val="00977B48"/>
    <w:rsid w:val="00982976"/>
    <w:rsid w:val="00985B9B"/>
    <w:rsid w:val="00996447"/>
    <w:rsid w:val="009A266E"/>
    <w:rsid w:val="009B1A43"/>
    <w:rsid w:val="009B28C9"/>
    <w:rsid w:val="009B7884"/>
    <w:rsid w:val="009C0F4A"/>
    <w:rsid w:val="009D2623"/>
    <w:rsid w:val="009F4026"/>
    <w:rsid w:val="00A009CB"/>
    <w:rsid w:val="00A13085"/>
    <w:rsid w:val="00A155EC"/>
    <w:rsid w:val="00A20F36"/>
    <w:rsid w:val="00A21616"/>
    <w:rsid w:val="00A21E94"/>
    <w:rsid w:val="00A23326"/>
    <w:rsid w:val="00A264BB"/>
    <w:rsid w:val="00A3191A"/>
    <w:rsid w:val="00A40102"/>
    <w:rsid w:val="00A648F5"/>
    <w:rsid w:val="00A73961"/>
    <w:rsid w:val="00A73FDC"/>
    <w:rsid w:val="00A940C9"/>
    <w:rsid w:val="00AA0657"/>
    <w:rsid w:val="00AB0F18"/>
    <w:rsid w:val="00AB192D"/>
    <w:rsid w:val="00AB4255"/>
    <w:rsid w:val="00AB5342"/>
    <w:rsid w:val="00AD244B"/>
    <w:rsid w:val="00AD5157"/>
    <w:rsid w:val="00B0063F"/>
    <w:rsid w:val="00B07F9E"/>
    <w:rsid w:val="00B10FE6"/>
    <w:rsid w:val="00B1228C"/>
    <w:rsid w:val="00B1294F"/>
    <w:rsid w:val="00B12FF3"/>
    <w:rsid w:val="00B202C4"/>
    <w:rsid w:val="00B22978"/>
    <w:rsid w:val="00B3139C"/>
    <w:rsid w:val="00B34FA8"/>
    <w:rsid w:val="00B408D2"/>
    <w:rsid w:val="00B41693"/>
    <w:rsid w:val="00B46AAC"/>
    <w:rsid w:val="00B50938"/>
    <w:rsid w:val="00B520B0"/>
    <w:rsid w:val="00B56293"/>
    <w:rsid w:val="00B664ED"/>
    <w:rsid w:val="00B71F51"/>
    <w:rsid w:val="00B75A3C"/>
    <w:rsid w:val="00B817FC"/>
    <w:rsid w:val="00B85676"/>
    <w:rsid w:val="00B87E16"/>
    <w:rsid w:val="00B90B49"/>
    <w:rsid w:val="00B92F60"/>
    <w:rsid w:val="00BA2F7F"/>
    <w:rsid w:val="00BA4746"/>
    <w:rsid w:val="00BA7B80"/>
    <w:rsid w:val="00BC6435"/>
    <w:rsid w:val="00BD6D44"/>
    <w:rsid w:val="00BE0121"/>
    <w:rsid w:val="00BE2B21"/>
    <w:rsid w:val="00BF4E00"/>
    <w:rsid w:val="00C000B7"/>
    <w:rsid w:val="00C03DAA"/>
    <w:rsid w:val="00C078C0"/>
    <w:rsid w:val="00C1517C"/>
    <w:rsid w:val="00C16C57"/>
    <w:rsid w:val="00C30CBA"/>
    <w:rsid w:val="00C46D31"/>
    <w:rsid w:val="00C5288B"/>
    <w:rsid w:val="00C5579E"/>
    <w:rsid w:val="00C663CB"/>
    <w:rsid w:val="00C84143"/>
    <w:rsid w:val="00C87045"/>
    <w:rsid w:val="00CA261A"/>
    <w:rsid w:val="00CA784E"/>
    <w:rsid w:val="00CB66BC"/>
    <w:rsid w:val="00CC5852"/>
    <w:rsid w:val="00CD41E5"/>
    <w:rsid w:val="00CE5830"/>
    <w:rsid w:val="00CF0A1B"/>
    <w:rsid w:val="00CF5388"/>
    <w:rsid w:val="00D03BE0"/>
    <w:rsid w:val="00D05F00"/>
    <w:rsid w:val="00D14BE0"/>
    <w:rsid w:val="00D20CA6"/>
    <w:rsid w:val="00D21593"/>
    <w:rsid w:val="00D30225"/>
    <w:rsid w:val="00D31277"/>
    <w:rsid w:val="00D42D93"/>
    <w:rsid w:val="00D4617D"/>
    <w:rsid w:val="00D470CF"/>
    <w:rsid w:val="00D52CE9"/>
    <w:rsid w:val="00D55C2C"/>
    <w:rsid w:val="00D60333"/>
    <w:rsid w:val="00D6209A"/>
    <w:rsid w:val="00D72ECE"/>
    <w:rsid w:val="00D76AC8"/>
    <w:rsid w:val="00D901FC"/>
    <w:rsid w:val="00D92744"/>
    <w:rsid w:val="00D93A10"/>
    <w:rsid w:val="00DA27E9"/>
    <w:rsid w:val="00DA3289"/>
    <w:rsid w:val="00DA57E6"/>
    <w:rsid w:val="00DC684D"/>
    <w:rsid w:val="00DD4470"/>
    <w:rsid w:val="00DD7D68"/>
    <w:rsid w:val="00DE0C7D"/>
    <w:rsid w:val="00DE46D4"/>
    <w:rsid w:val="00E07EEE"/>
    <w:rsid w:val="00E10AFF"/>
    <w:rsid w:val="00E146C1"/>
    <w:rsid w:val="00E15CDC"/>
    <w:rsid w:val="00E30932"/>
    <w:rsid w:val="00E3501E"/>
    <w:rsid w:val="00E42596"/>
    <w:rsid w:val="00E472D8"/>
    <w:rsid w:val="00E56847"/>
    <w:rsid w:val="00E70A3A"/>
    <w:rsid w:val="00E7268E"/>
    <w:rsid w:val="00E91A88"/>
    <w:rsid w:val="00E9712B"/>
    <w:rsid w:val="00EC077D"/>
    <w:rsid w:val="00EC117D"/>
    <w:rsid w:val="00ED0B11"/>
    <w:rsid w:val="00ED3BE5"/>
    <w:rsid w:val="00ED5A9B"/>
    <w:rsid w:val="00EE5307"/>
    <w:rsid w:val="00F36A9B"/>
    <w:rsid w:val="00F404BC"/>
    <w:rsid w:val="00F5521E"/>
    <w:rsid w:val="00F56B2E"/>
    <w:rsid w:val="00F56C1C"/>
    <w:rsid w:val="00F6081B"/>
    <w:rsid w:val="00F77492"/>
    <w:rsid w:val="00F77A20"/>
    <w:rsid w:val="00F85016"/>
    <w:rsid w:val="00F94869"/>
    <w:rsid w:val="00F96A4B"/>
    <w:rsid w:val="00F97DE2"/>
    <w:rsid w:val="00FB0DFF"/>
    <w:rsid w:val="00FB1384"/>
    <w:rsid w:val="00FD394F"/>
    <w:rsid w:val="00FE3B0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7B673B-44DE-4765-BEE8-4B6F4EB6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32"/>
    <w:pPr>
      <w:widowControl w:val="0"/>
      <w:jc w:val="both"/>
    </w:pPr>
    <w:rPr>
      <w:spacing w:val="-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80323"/>
    <w:pPr>
      <w:keepNext/>
      <w:keepLines/>
      <w:spacing w:before="240" w:after="240"/>
      <w:jc w:val="left"/>
      <w:outlineLvl w:val="0"/>
    </w:pPr>
    <w:rPr>
      <w:rFonts w:ascii="Arial" w:eastAsia="黑体" w:hAnsi="Arial" w:cs="Arial"/>
      <w:b/>
      <w:bCs/>
      <w:kern w:val="44"/>
      <w:sz w:val="28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580323"/>
    <w:pPr>
      <w:keepLines/>
      <w:spacing w:before="120" w:after="120"/>
      <w:jc w:val="left"/>
      <w:outlineLvl w:val="1"/>
    </w:pPr>
    <w:rPr>
      <w:rFonts w:ascii="Arial" w:eastAsia="黑体" w:hAnsi="Arial" w:cs="Arial"/>
      <w:b/>
      <w:bCs/>
      <w:spacing w:val="0"/>
    </w:rPr>
  </w:style>
  <w:style w:type="paragraph" w:styleId="3">
    <w:name w:val="heading 3"/>
    <w:basedOn w:val="a"/>
    <w:next w:val="a0"/>
    <w:link w:val="3Char"/>
    <w:uiPriority w:val="99"/>
    <w:qFormat/>
    <w:rsid w:val="00580323"/>
    <w:pPr>
      <w:keepLines/>
      <w:jc w:val="lef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580323"/>
    <w:rPr>
      <w:rFonts w:ascii="Arial" w:eastAsia="黑体" w:hAnsi="Arial" w:cs="Arial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locked/>
    <w:rsid w:val="00580323"/>
    <w:rPr>
      <w:rFonts w:ascii="Arial" w:eastAsia="黑体" w:hAnsi="Arial" w:cs="Arial"/>
      <w:b/>
      <w:bCs/>
      <w:kern w:val="2"/>
      <w:sz w:val="24"/>
      <w:szCs w:val="24"/>
    </w:rPr>
  </w:style>
  <w:style w:type="character" w:customStyle="1" w:styleId="3Char">
    <w:name w:val="标题 3 Char"/>
    <w:basedOn w:val="a1"/>
    <w:link w:val="3"/>
    <w:uiPriority w:val="99"/>
    <w:locked/>
    <w:rsid w:val="00580323"/>
    <w:rPr>
      <w:b/>
      <w:bCs/>
      <w:kern w:val="2"/>
      <w:sz w:val="24"/>
      <w:szCs w:val="24"/>
    </w:rPr>
  </w:style>
  <w:style w:type="paragraph" w:styleId="a0">
    <w:name w:val="Normal Indent"/>
    <w:basedOn w:val="a"/>
    <w:uiPriority w:val="99"/>
    <w:semiHidden/>
    <w:rsid w:val="00580323"/>
    <w:pPr>
      <w:ind w:firstLineChars="200" w:firstLine="420"/>
    </w:pPr>
  </w:style>
  <w:style w:type="character" w:styleId="a4">
    <w:name w:val="Strong"/>
    <w:basedOn w:val="a1"/>
    <w:uiPriority w:val="99"/>
    <w:qFormat/>
    <w:rsid w:val="00580323"/>
    <w:rPr>
      <w:b/>
      <w:bCs/>
    </w:rPr>
  </w:style>
  <w:style w:type="paragraph" w:styleId="a5">
    <w:name w:val="List Paragraph"/>
    <w:basedOn w:val="a"/>
    <w:uiPriority w:val="99"/>
    <w:qFormat/>
    <w:rsid w:val="00580323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a6">
    <w:name w:val="发文正文"/>
    <w:basedOn w:val="a"/>
    <w:uiPriority w:val="99"/>
    <w:rsid w:val="00580323"/>
    <w:pPr>
      <w:widowControl/>
      <w:spacing w:line="680" w:lineRule="exact"/>
    </w:pPr>
    <w:rPr>
      <w:rFonts w:ascii="仿宋_GB2312" w:eastAsia="仿宋_GB2312" w:hAnsi="宋体" w:cs="仿宋_GB2312"/>
      <w:kern w:val="0"/>
      <w:sz w:val="32"/>
      <w:szCs w:val="32"/>
    </w:rPr>
  </w:style>
  <w:style w:type="paragraph" w:styleId="a7">
    <w:name w:val="Document Map"/>
    <w:basedOn w:val="a"/>
    <w:link w:val="Char"/>
    <w:uiPriority w:val="99"/>
    <w:semiHidden/>
    <w:rsid w:val="00E30932"/>
    <w:rPr>
      <w:rFonts w:ascii="宋体" w:cs="宋体"/>
      <w:sz w:val="18"/>
      <w:szCs w:val="18"/>
    </w:rPr>
  </w:style>
  <w:style w:type="character" w:customStyle="1" w:styleId="Char">
    <w:name w:val="文档结构图 Char"/>
    <w:basedOn w:val="a1"/>
    <w:link w:val="a7"/>
    <w:uiPriority w:val="99"/>
    <w:semiHidden/>
    <w:locked/>
    <w:rsid w:val="00E30932"/>
    <w:rPr>
      <w:rFonts w:ascii="宋体" w:cs="宋体"/>
      <w:spacing w:val="-2"/>
      <w:kern w:val="2"/>
      <w:sz w:val="18"/>
      <w:szCs w:val="18"/>
    </w:rPr>
  </w:style>
  <w:style w:type="paragraph" w:styleId="a8">
    <w:name w:val="Balloon Text"/>
    <w:basedOn w:val="a"/>
    <w:link w:val="Char0"/>
    <w:uiPriority w:val="99"/>
    <w:semiHidden/>
    <w:rsid w:val="00D55C2C"/>
    <w:rPr>
      <w:sz w:val="18"/>
      <w:szCs w:val="18"/>
    </w:rPr>
  </w:style>
  <w:style w:type="character" w:customStyle="1" w:styleId="Char0">
    <w:name w:val="批注框文本 Char"/>
    <w:basedOn w:val="a1"/>
    <w:link w:val="a8"/>
    <w:uiPriority w:val="99"/>
    <w:semiHidden/>
    <w:locked/>
    <w:rsid w:val="00D55C2C"/>
    <w:rPr>
      <w:spacing w:val="-2"/>
      <w:kern w:val="2"/>
      <w:sz w:val="18"/>
      <w:szCs w:val="18"/>
    </w:rPr>
  </w:style>
  <w:style w:type="paragraph" w:styleId="a9">
    <w:name w:val="header"/>
    <w:basedOn w:val="a"/>
    <w:link w:val="Char1"/>
    <w:uiPriority w:val="99"/>
    <w:semiHidden/>
    <w:rsid w:val="0056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9"/>
    <w:uiPriority w:val="99"/>
    <w:semiHidden/>
    <w:locked/>
    <w:rsid w:val="00560996"/>
    <w:rPr>
      <w:spacing w:val="-2"/>
      <w:kern w:val="2"/>
      <w:sz w:val="18"/>
      <w:szCs w:val="18"/>
    </w:rPr>
  </w:style>
  <w:style w:type="paragraph" w:styleId="aa">
    <w:name w:val="footer"/>
    <w:basedOn w:val="a"/>
    <w:link w:val="Char2"/>
    <w:uiPriority w:val="99"/>
    <w:rsid w:val="0056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a"/>
    <w:uiPriority w:val="99"/>
    <w:locked/>
    <w:rsid w:val="00560996"/>
    <w:rPr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921</Characters>
  <Application>Microsoft Office Word</Application>
  <DocSecurity>0</DocSecurity>
  <Lines>7</Lines>
  <Paragraphs>2</Paragraphs>
  <ScaleCrop>false</ScaleCrop>
  <Company>HYDROChina Croporation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徐国新</dc:creator>
  <cp:keywords/>
  <dc:description/>
  <cp:lastModifiedBy>xhw_editor</cp:lastModifiedBy>
  <cp:revision>2</cp:revision>
  <cp:lastPrinted>2016-07-12T03:52:00Z</cp:lastPrinted>
  <dcterms:created xsi:type="dcterms:W3CDTF">2016-07-21T03:13:00Z</dcterms:created>
  <dcterms:modified xsi:type="dcterms:W3CDTF">2016-07-21T03:13:00Z</dcterms:modified>
</cp:coreProperties>
</file>