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ind w:firstLine="0" w:firstLineChars="0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标委会增补委员名单</w:t>
      </w:r>
    </w:p>
    <w:tbl>
      <w:tblPr>
        <w:tblStyle w:val="4"/>
        <w:tblW w:w="9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134"/>
        <w:gridCol w:w="1701"/>
        <w:gridCol w:w="3033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标委会职务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7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王正元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副主任委员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中国农村能源行业协会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副秘书长/高工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刘海波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副秘书长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皇明太阳能股份有限公司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实验室主任/高工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孙丽英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农业农村部农业生态与资源保护总站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副处长/高工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宋忠奎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中国节能协会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秘书长/高工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高屹峰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国际铜业协会（中国）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市场总监/高工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杨世关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华北电力大学可再生能源学院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院长助理/副教授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薛春瑜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北京化工大学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赵恒谊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中国热泵产业联盟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副秘书长/工程师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22F6"/>
    <w:multiLevelType w:val="multilevel"/>
    <w:tmpl w:val="2C7422F6"/>
    <w:lvl w:ilvl="0" w:tentative="0">
      <w:start w:val="1"/>
      <w:numFmt w:val="decimal"/>
      <w:suff w:val="nothing"/>
      <w:lvlText w:val="%1"/>
      <w:lvlJc w:val="left"/>
      <w:pPr>
        <w:ind w:left="340" w:hanging="3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03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pacing w:line="360" w:lineRule="auto"/>
      <w:ind w:firstLine="640" w:firstLineChars="200"/>
      <w:textAlignment w:val="baseline"/>
    </w:pPr>
    <w:rPr>
      <w:rFonts w:ascii="仿宋_GB2312" w:eastAsia="仿宋_GB2312"/>
      <w:kern w:val="0"/>
      <w:sz w:val="32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表内文字"/>
    <w:basedOn w:val="1"/>
    <w:uiPriority w:val="0"/>
    <w:pPr>
      <w:tabs>
        <w:tab w:val="left" w:pos="3220"/>
      </w:tabs>
      <w:jc w:val="left"/>
    </w:pPr>
    <w:rPr>
      <w:rFonts w:ascii="宋体" w:hAnsi="宋体"/>
      <w:bCs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editor</dc:creator>
  <cp:lastModifiedBy>萝卜未成年</cp:lastModifiedBy>
  <dcterms:modified xsi:type="dcterms:W3CDTF">2018-06-08T07:42:15Z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