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附件1</w:t>
      </w:r>
    </w:p>
    <w:bookmarkEnd w:id="0"/>
    <w:p>
      <w:pPr>
        <w:widowControl/>
        <w:ind w:firstLine="0" w:firstLineChars="0"/>
        <w:jc w:val="left"/>
      </w:pPr>
    </w:p>
    <w:p>
      <w:pPr>
        <w:pStyle w:val="2"/>
        <w:ind w:firstLine="880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电压合格率计算标准</w:t>
      </w:r>
    </w:p>
    <w:p>
      <w:pPr>
        <w:pStyle w:val="2"/>
        <w:ind w:firstLine="643"/>
        <w:jc w:val="center"/>
        <w:rPr>
          <w:rFonts w:ascii="仿宋" w:hAnsi="仿宋" w:cs="仿宋"/>
          <w:sz w:val="32"/>
          <w:szCs w:val="32"/>
        </w:rPr>
      </w:pPr>
    </w:p>
    <w:p>
      <w:pPr>
        <w:spacing w:line="600" w:lineRule="exact"/>
        <w:ind w:firstLine="640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电压监测点和区域电压合格率计算均采用累计法，具体公式如下：</w:t>
      </w:r>
    </w:p>
    <w:p>
      <w:pPr>
        <w:wordWrap w:val="0"/>
        <w:spacing w:before="156" w:beforeLines="50" w:after="156" w:afterLines="50"/>
        <w:ind w:firstLine="640"/>
        <w:jc w:val="center"/>
        <w:rPr>
          <w:rFonts w:ascii="仿宋" w:hAnsi="仿宋" w:cs="仿宋"/>
          <w:color w:val="000000"/>
          <w:szCs w:val="32"/>
          <w:lang w:bidi="ar"/>
        </w:rPr>
      </w:pPr>
      <w:r>
        <w:rPr>
          <w:rFonts w:hint="eastAsia" w:ascii="仿宋" w:hAnsi="仿宋" w:cs="仿宋"/>
          <w:color w:val="000000"/>
          <w:position w:val="-30"/>
          <w:szCs w:val="32"/>
          <w:lang w:bidi="ar"/>
        </w:rPr>
        <w:object>
          <v:shape id="_x0000_i1025" o:spt="75" type="#_x0000_t75" style="height:36.7pt;width:400.9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</w:p>
    <w:p>
      <w:pPr>
        <w:pStyle w:val="9"/>
        <w:spacing w:before="156" w:beforeLines="50" w:beforeAutospacing="0" w:after="156" w:afterLines="50" w:afterAutospacing="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position w:val="-40"/>
          <w:sz w:val="32"/>
          <w:szCs w:val="32"/>
        </w:rPr>
        <w:object>
          <v:shape id="_x0000_i1026" o:spt="75" type="#_x0000_t75" style="height:42.9pt;width:414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2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position w:val="-24"/>
          <w:sz w:val="32"/>
          <w:szCs w:val="32"/>
        </w:rPr>
        <w:object>
          <v:shape id="_x0000_i1027" o:spt="75" type="#_x0000_t75" style="height:31.85pt;width:295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4">
            <o:LockedField>false</o:LockedField>
          </o:OLEObject>
        </w:object>
      </w:r>
    </w:p>
    <w:p>
      <w:pPr>
        <w:pStyle w:val="2"/>
        <w:ind w:firstLine="640"/>
        <w:rPr>
          <w:rFonts w:ascii="仿宋" w:hAnsi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式中：n为该类电压监测点数，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object>
          <v:shape id="_x0000_i1028" o:spt="75" type="#_x0000_t75" style="height:17.3pt;width:15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6">
            <o:LockedField>false</o:LockedField>
          </o:OLEObject>
        </w:objec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、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object>
          <v:shape id="_x0000_i1029" o:spt="75" type="#_x0000_t75" style="height:17.3pt;width:15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、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object>
          <v:shape id="_x0000_i1030" o:spt="75" type="#_x0000_t75" style="height:18pt;width:15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、</w: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object>
          <v:shape id="_x0000_i1031" o:spt="75" type="#_x0000_t75" style="height:17.3pt;width:15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2">
            <o:LockedField>false</o:LockedField>
          </o:OLEObject>
        </w:object>
      </w: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分别为A、B、C、D类的电压合格率，N为统计范围内监测点的类别数量。</w:t>
      </w:r>
    </w:p>
    <w:p>
      <w:pPr>
        <w:pStyle w:val="2"/>
        <w:ind w:firstLine="640"/>
        <w:rPr>
          <w:rFonts w:ascii="仿宋" w:hAnsi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A类供电电压：带地区供电负荷的变电站和发电厂10（20/6）kV母线电压；</w:t>
      </w:r>
    </w:p>
    <w:p>
      <w:pPr>
        <w:pStyle w:val="2"/>
        <w:ind w:firstLine="640"/>
        <w:rPr>
          <w:rFonts w:ascii="仿宋" w:hAnsi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B类供电电压：35kV、66kV专线供电和110kV及以上供电电压；</w:t>
      </w:r>
    </w:p>
    <w:p>
      <w:pPr>
        <w:pStyle w:val="2"/>
        <w:ind w:firstLine="640"/>
        <w:rPr>
          <w:rFonts w:ascii="仿宋" w:hAnsi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C类供电电压：35kV、66kV非专线供电和10（20/6）kV供电电压；</w:t>
      </w:r>
    </w:p>
    <w:p>
      <w:pPr>
        <w:pStyle w:val="2"/>
        <w:ind w:firstLine="640"/>
        <w:rPr>
          <w:rFonts w:ascii="仿宋" w:hAnsi="仿宋" w:cs="黑体"/>
          <w:color w:val="00000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247" w:bottom="1417" w:left="124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cs="仿宋"/>
          <w:b w:val="0"/>
          <w:bCs/>
          <w:color w:val="000000"/>
          <w:sz w:val="32"/>
          <w:szCs w:val="32"/>
        </w:rPr>
        <w:t>D类供电电压：380/220V低压网络供电电压。</w:t>
      </w:r>
    </w:p>
    <w:p>
      <w:pPr>
        <w:ind w:left="0" w:leftChars="0" w:firstLine="0" w:firstLineChars="0"/>
        <w:jc w:val="left"/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C"/>
    <w:rsid w:val="00010BA8"/>
    <w:rsid w:val="00011598"/>
    <w:rsid w:val="00023D67"/>
    <w:rsid w:val="00047C84"/>
    <w:rsid w:val="00057A97"/>
    <w:rsid w:val="000818A8"/>
    <w:rsid w:val="00092B12"/>
    <w:rsid w:val="000A5763"/>
    <w:rsid w:val="000F2B1E"/>
    <w:rsid w:val="00120EDA"/>
    <w:rsid w:val="00153759"/>
    <w:rsid w:val="002A7BA4"/>
    <w:rsid w:val="00385C9D"/>
    <w:rsid w:val="00440B16"/>
    <w:rsid w:val="004D7EA3"/>
    <w:rsid w:val="00534824"/>
    <w:rsid w:val="006443DC"/>
    <w:rsid w:val="00661862"/>
    <w:rsid w:val="00662E3C"/>
    <w:rsid w:val="0069160C"/>
    <w:rsid w:val="00700EAF"/>
    <w:rsid w:val="007219EF"/>
    <w:rsid w:val="00724EB3"/>
    <w:rsid w:val="00740EA7"/>
    <w:rsid w:val="00756847"/>
    <w:rsid w:val="007625DE"/>
    <w:rsid w:val="007B3450"/>
    <w:rsid w:val="007E0C06"/>
    <w:rsid w:val="00841ABD"/>
    <w:rsid w:val="00847EBE"/>
    <w:rsid w:val="008918F6"/>
    <w:rsid w:val="00922633"/>
    <w:rsid w:val="009D01AA"/>
    <w:rsid w:val="00A61D42"/>
    <w:rsid w:val="00B42762"/>
    <w:rsid w:val="00B57388"/>
    <w:rsid w:val="00BC0F52"/>
    <w:rsid w:val="00C00DCF"/>
    <w:rsid w:val="00C47396"/>
    <w:rsid w:val="00C70844"/>
    <w:rsid w:val="00CB0431"/>
    <w:rsid w:val="00D1307E"/>
    <w:rsid w:val="00D85C86"/>
    <w:rsid w:val="00DA55C1"/>
    <w:rsid w:val="00EA0BD1"/>
    <w:rsid w:val="00EA2096"/>
    <w:rsid w:val="00F01047"/>
    <w:rsid w:val="00FA18C0"/>
    <w:rsid w:val="00FA5AC7"/>
    <w:rsid w:val="00FE3CE6"/>
    <w:rsid w:val="00FF31FB"/>
    <w:rsid w:val="0155735B"/>
    <w:rsid w:val="01FB1CFD"/>
    <w:rsid w:val="02B41E8E"/>
    <w:rsid w:val="034832D8"/>
    <w:rsid w:val="03D772F8"/>
    <w:rsid w:val="04740E00"/>
    <w:rsid w:val="0513462C"/>
    <w:rsid w:val="055F3848"/>
    <w:rsid w:val="06EF5690"/>
    <w:rsid w:val="07A45A1F"/>
    <w:rsid w:val="07BC6C2F"/>
    <w:rsid w:val="0A47044B"/>
    <w:rsid w:val="0AB4624F"/>
    <w:rsid w:val="0CF319AB"/>
    <w:rsid w:val="0D370D54"/>
    <w:rsid w:val="115762DE"/>
    <w:rsid w:val="11607B11"/>
    <w:rsid w:val="12DC5969"/>
    <w:rsid w:val="1529148E"/>
    <w:rsid w:val="16140A6A"/>
    <w:rsid w:val="16286008"/>
    <w:rsid w:val="16510BEE"/>
    <w:rsid w:val="18181C87"/>
    <w:rsid w:val="182B4E84"/>
    <w:rsid w:val="187A5C24"/>
    <w:rsid w:val="19A81FE6"/>
    <w:rsid w:val="19BD19C0"/>
    <w:rsid w:val="19CA1E93"/>
    <w:rsid w:val="1A301945"/>
    <w:rsid w:val="1A4E249E"/>
    <w:rsid w:val="1B0210AD"/>
    <w:rsid w:val="1B822548"/>
    <w:rsid w:val="1CA5621D"/>
    <w:rsid w:val="1E414F4B"/>
    <w:rsid w:val="1F8B0A95"/>
    <w:rsid w:val="201B021B"/>
    <w:rsid w:val="215905C1"/>
    <w:rsid w:val="21E56176"/>
    <w:rsid w:val="22055824"/>
    <w:rsid w:val="220E4CB0"/>
    <w:rsid w:val="228B526D"/>
    <w:rsid w:val="23AF1013"/>
    <w:rsid w:val="24476714"/>
    <w:rsid w:val="251C6B70"/>
    <w:rsid w:val="25B206D1"/>
    <w:rsid w:val="28700ED7"/>
    <w:rsid w:val="28CD54A2"/>
    <w:rsid w:val="2B0C309A"/>
    <w:rsid w:val="2B616AEC"/>
    <w:rsid w:val="2C271CD4"/>
    <w:rsid w:val="2D155683"/>
    <w:rsid w:val="2D1B779E"/>
    <w:rsid w:val="2DB77B97"/>
    <w:rsid w:val="2F013736"/>
    <w:rsid w:val="2F28175B"/>
    <w:rsid w:val="30F92CEA"/>
    <w:rsid w:val="31662866"/>
    <w:rsid w:val="31EA1EC9"/>
    <w:rsid w:val="326417E7"/>
    <w:rsid w:val="32953271"/>
    <w:rsid w:val="350127C6"/>
    <w:rsid w:val="359F7D89"/>
    <w:rsid w:val="35F17E1D"/>
    <w:rsid w:val="36A739C0"/>
    <w:rsid w:val="37610192"/>
    <w:rsid w:val="38816497"/>
    <w:rsid w:val="396E644C"/>
    <w:rsid w:val="39B83CE6"/>
    <w:rsid w:val="3A182F59"/>
    <w:rsid w:val="3BAB3933"/>
    <w:rsid w:val="3BFE6425"/>
    <w:rsid w:val="3D457C28"/>
    <w:rsid w:val="3EC31F64"/>
    <w:rsid w:val="403E3C85"/>
    <w:rsid w:val="41BC7BEA"/>
    <w:rsid w:val="42B34420"/>
    <w:rsid w:val="43313B9A"/>
    <w:rsid w:val="440944F9"/>
    <w:rsid w:val="472C1F1E"/>
    <w:rsid w:val="47690B97"/>
    <w:rsid w:val="47CE19D3"/>
    <w:rsid w:val="482115D7"/>
    <w:rsid w:val="48583058"/>
    <w:rsid w:val="49047747"/>
    <w:rsid w:val="49196FB6"/>
    <w:rsid w:val="4AAA3434"/>
    <w:rsid w:val="4B801C33"/>
    <w:rsid w:val="4EDC174D"/>
    <w:rsid w:val="4EDF518E"/>
    <w:rsid w:val="4FB27167"/>
    <w:rsid w:val="50BB6803"/>
    <w:rsid w:val="514B53DD"/>
    <w:rsid w:val="519F592A"/>
    <w:rsid w:val="52F60842"/>
    <w:rsid w:val="53216C6E"/>
    <w:rsid w:val="54201AD8"/>
    <w:rsid w:val="55080D8A"/>
    <w:rsid w:val="55496DD3"/>
    <w:rsid w:val="565918CD"/>
    <w:rsid w:val="566E4FA8"/>
    <w:rsid w:val="56AE5D11"/>
    <w:rsid w:val="57362F6F"/>
    <w:rsid w:val="57E51A09"/>
    <w:rsid w:val="5846380A"/>
    <w:rsid w:val="58735096"/>
    <w:rsid w:val="5A0B0426"/>
    <w:rsid w:val="5AF12500"/>
    <w:rsid w:val="5DE8352A"/>
    <w:rsid w:val="5E6925BA"/>
    <w:rsid w:val="5E9914B2"/>
    <w:rsid w:val="5F1906C3"/>
    <w:rsid w:val="62C071C8"/>
    <w:rsid w:val="62DF0067"/>
    <w:rsid w:val="694D50F4"/>
    <w:rsid w:val="6AA53951"/>
    <w:rsid w:val="6B01318D"/>
    <w:rsid w:val="6BB00A1D"/>
    <w:rsid w:val="6C007CFD"/>
    <w:rsid w:val="6CBC1877"/>
    <w:rsid w:val="6D404633"/>
    <w:rsid w:val="6E1D14C2"/>
    <w:rsid w:val="6F91020D"/>
    <w:rsid w:val="70C3448A"/>
    <w:rsid w:val="723251C1"/>
    <w:rsid w:val="72452D5A"/>
    <w:rsid w:val="738D7799"/>
    <w:rsid w:val="73C7106B"/>
    <w:rsid w:val="75552CC7"/>
    <w:rsid w:val="756C66C8"/>
    <w:rsid w:val="75DC6F65"/>
    <w:rsid w:val="765E13D6"/>
    <w:rsid w:val="7A2A7F14"/>
    <w:rsid w:val="7A730E4F"/>
    <w:rsid w:val="7C181ED5"/>
    <w:rsid w:val="7D253790"/>
    <w:rsid w:val="7D5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ind w:firstLine="640"/>
      <w:outlineLvl w:val="0"/>
    </w:pPr>
    <w:rPr>
      <w:rFonts w:eastAsia="黑体" w:asciiTheme="majorHAnsi" w:hAnsiTheme="majorHAnsi" w:cstheme="majorBidi"/>
      <w:szCs w:val="32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1"/>
    <w:qFormat/>
    <w:uiPriority w:val="0"/>
    <w:pPr>
      <w:spacing w:line="360" w:lineRule="auto"/>
    </w:pPr>
    <w:rPr>
      <w:rFonts w:ascii="宋体" w:hAnsi="宋体"/>
      <w:b/>
      <w:sz w:val="24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10">
    <w:name w:val="Title"/>
    <w:basedOn w:val="1"/>
    <w:next w:val="1"/>
    <w:link w:val="13"/>
    <w:qFormat/>
    <w:uiPriority w:val="10"/>
    <w:pPr>
      <w:ind w:firstLine="0" w:firstLineChars="0"/>
      <w:contextualSpacing/>
      <w:jc w:val="center"/>
    </w:pPr>
    <w:rPr>
      <w:rFonts w:eastAsia="方正小标宋简体" w:asciiTheme="majorHAnsi" w:hAnsiTheme="majorHAnsi" w:cstheme="majorBidi"/>
      <w:spacing w:val="-10"/>
      <w:sz w:val="44"/>
      <w:szCs w:val="56"/>
    </w:rPr>
  </w:style>
  <w:style w:type="character" w:customStyle="1" w:styleId="13">
    <w:name w:val="标题 字符"/>
    <w:basedOn w:val="12"/>
    <w:link w:val="10"/>
    <w:qFormat/>
    <w:uiPriority w:val="10"/>
    <w:rPr>
      <w:rFonts w:eastAsia="方正小标宋简体" w:asciiTheme="majorHAnsi" w:hAnsiTheme="majorHAnsi" w:cstheme="majorBidi"/>
      <w:spacing w:val="-10"/>
      <w:sz w:val="44"/>
      <w:szCs w:val="56"/>
    </w:rPr>
  </w:style>
  <w:style w:type="character" w:customStyle="1" w:styleId="14">
    <w:name w:val="标题 1 字符"/>
    <w:basedOn w:val="12"/>
    <w:link w:val="3"/>
    <w:qFormat/>
    <w:uiPriority w:val="9"/>
    <w:rPr>
      <w:rFonts w:eastAsia="黑体" w:asciiTheme="majorHAnsi" w:hAnsiTheme="majorHAnsi" w:cstheme="majorBidi"/>
      <w:sz w:val="32"/>
      <w:szCs w:val="32"/>
    </w:rPr>
  </w:style>
  <w:style w:type="character" w:customStyle="1" w:styleId="15">
    <w:name w:val="标题 2 字符"/>
    <w:basedOn w:val="12"/>
    <w:link w:val="4"/>
    <w:semiHidden/>
    <w:qFormat/>
    <w:uiPriority w:val="9"/>
    <w:rPr>
      <w:rFonts w:eastAsia="楷体" w:asciiTheme="majorHAnsi" w:hAnsiTheme="majorHAnsi" w:cstheme="majorBidi"/>
      <w:sz w:val="32"/>
      <w:szCs w:val="2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rFonts w:eastAsia="仿宋"/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rFonts w:eastAsia="仿宋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eastAsia="仿宋"/>
      <w:sz w:val="18"/>
      <w:szCs w:val="18"/>
    </w:rPr>
  </w:style>
  <w:style w:type="character" w:customStyle="1" w:styleId="21">
    <w:name w:val="日期 字符"/>
    <w:basedOn w:val="12"/>
    <w:link w:val="5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customXml" Target="../customXml/item1.xml"/><Relationship Id="rId23" Type="http://schemas.openxmlformats.org/officeDocument/2006/relationships/image" Target="media/image7.wmf"/><Relationship Id="rId22" Type="http://schemas.openxmlformats.org/officeDocument/2006/relationships/oleObject" Target="embeddings/oleObject7.bin"/><Relationship Id="rId21" Type="http://schemas.openxmlformats.org/officeDocument/2006/relationships/image" Target="media/image6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oleObject" Target="embeddings/oleObject5.bin"/><Relationship Id="rId17" Type="http://schemas.openxmlformats.org/officeDocument/2006/relationships/image" Target="media/image4.wmf"/><Relationship Id="rId16" Type="http://schemas.openxmlformats.org/officeDocument/2006/relationships/oleObject" Target="embeddings/oleObject4.bin"/><Relationship Id="rId15" Type="http://schemas.openxmlformats.org/officeDocument/2006/relationships/image" Target="media/image3.wmf"/><Relationship Id="rId14" Type="http://schemas.openxmlformats.org/officeDocument/2006/relationships/oleObject" Target="embeddings/oleObject3.bin"/><Relationship Id="rId13" Type="http://schemas.openxmlformats.org/officeDocument/2006/relationships/image" Target="media/image2.wmf"/><Relationship Id="rId12" Type="http://schemas.openxmlformats.org/officeDocument/2006/relationships/oleObject" Target="embeddings/oleObject2.bin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5F0A0-ACA4-47CE-96DE-0EF6E33F35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294</Words>
  <Characters>1679</Characters>
  <Lines>13</Lines>
  <Paragraphs>3</Paragraphs>
  <TotalTime>18</TotalTime>
  <ScaleCrop>false</ScaleCrop>
  <LinksUpToDate>false</LinksUpToDate>
  <CharactersWithSpaces>1970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2021-02-10T02:53:00Z</dcterms:created>
  <dc:creator>俞 永春</dc:creator>
  <cp:lastModifiedBy>张爽</cp:lastModifiedBy>
  <cp:lastPrinted>2021-02-08T01:04:00Z</cp:lastPrinted>
  <dcterms:modified xsi:type="dcterms:W3CDTF">2021-02-22T08:23:01Z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