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1F" w:rsidRDefault="008B1DC7">
      <w:pPr>
        <w:rPr>
          <w:rFonts w:ascii="仿宋_GB2312" w:eastAsia="仿宋_GB2312" w:hAnsi="Times New Roman"/>
          <w:sz w:val="32"/>
          <w:szCs w:val="32"/>
        </w:rPr>
      </w:pPr>
      <w:r>
        <w:rPr>
          <w:rFonts w:ascii="仿宋_GB2312" w:eastAsia="仿宋_GB2312" w:hAnsi="Times New Roman" w:hint="eastAsia"/>
          <w:sz w:val="32"/>
          <w:szCs w:val="32"/>
        </w:rPr>
        <w:t>附件</w:t>
      </w:r>
    </w:p>
    <w:p w:rsidR="0049591F" w:rsidRDefault="008B1DC7">
      <w:pPr>
        <w:widowControl/>
        <w:spacing w:before="100" w:beforeAutospacing="1" w:after="100" w:afterAutospacing="1"/>
        <w:jc w:val="center"/>
        <w:rPr>
          <w:rFonts w:ascii="仿宋_GB2312" w:eastAsia="仿宋_GB2312" w:hAnsi="黑体" w:cs="宋体"/>
          <w:kern w:val="0"/>
          <w:sz w:val="36"/>
          <w:szCs w:val="36"/>
        </w:rPr>
      </w:pPr>
      <w:r>
        <w:rPr>
          <w:rFonts w:ascii="Times New Roman" w:eastAsia="黑体" w:hAnsi="Times New Roman" w:hint="eastAsia"/>
          <w:b/>
          <w:sz w:val="36"/>
          <w:szCs w:val="36"/>
        </w:rPr>
        <w:t>沼气发电项目可行性研究报告编制导则</w:t>
      </w:r>
    </w:p>
    <w:p w:rsidR="0049591F" w:rsidRDefault="008B1DC7">
      <w:pPr>
        <w:outlineLvl w:val="0"/>
        <w:rPr>
          <w:rFonts w:ascii="黑体" w:eastAsia="黑体" w:hAnsiTheme="minorEastAsia"/>
          <w:b/>
          <w:sz w:val="32"/>
          <w:szCs w:val="32"/>
        </w:rPr>
      </w:pPr>
      <w:bookmarkStart w:id="0" w:name="_Toc480995729"/>
      <w:bookmarkStart w:id="1" w:name="_Toc476130521"/>
      <w:r>
        <w:rPr>
          <w:rFonts w:ascii="黑体" w:eastAsia="黑体" w:hAnsiTheme="minorEastAsia" w:hint="eastAsia"/>
          <w:b/>
          <w:sz w:val="32"/>
          <w:szCs w:val="32"/>
        </w:rPr>
        <w:t xml:space="preserve">1 </w:t>
      </w:r>
      <w:r>
        <w:rPr>
          <w:rFonts w:ascii="黑体" w:eastAsia="黑体" w:hAnsiTheme="minorEastAsia" w:hint="eastAsia"/>
          <w:b/>
          <w:sz w:val="32"/>
          <w:szCs w:val="32"/>
        </w:rPr>
        <w:t>总</w:t>
      </w:r>
      <w:r>
        <w:rPr>
          <w:rFonts w:ascii="黑体" w:eastAsia="黑体" w:hAnsiTheme="minorEastAsia" w:hint="eastAsia"/>
          <w:b/>
          <w:sz w:val="32"/>
          <w:szCs w:val="32"/>
        </w:rPr>
        <w:t xml:space="preserve">  </w:t>
      </w:r>
      <w:r>
        <w:rPr>
          <w:rFonts w:ascii="黑体" w:eastAsia="黑体" w:hAnsiTheme="minorEastAsia" w:hint="eastAsia"/>
          <w:b/>
          <w:sz w:val="32"/>
          <w:szCs w:val="32"/>
        </w:rPr>
        <w:t>则</w:t>
      </w:r>
      <w:bookmarkEnd w:id="0"/>
      <w:bookmarkEnd w:id="1"/>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1.0.1 </w:t>
      </w:r>
      <w:r>
        <w:rPr>
          <w:rFonts w:ascii="仿宋_GB2312" w:eastAsia="仿宋_GB2312" w:hAnsi="仿宋" w:hint="eastAsia"/>
          <w:sz w:val="32"/>
          <w:szCs w:val="32"/>
        </w:rPr>
        <w:t>为促进沼气发电产业发展，规范和指导沼气发电项目前期工作，统一技术要求，特制定本导则。</w:t>
      </w:r>
      <w:r>
        <w:rPr>
          <w:rFonts w:eastAsia="仿宋_GB2312" w:hint="eastAsia"/>
          <w:sz w:val="32"/>
          <w:szCs w:val="32"/>
        </w:rPr>
        <w:t>本导则供项目建设单位在编制可行性研究报告时参考。</w:t>
      </w:r>
    </w:p>
    <w:p w:rsidR="0049591F" w:rsidRDefault="008B1DC7">
      <w:pPr>
        <w:autoSpaceDE w:val="0"/>
        <w:autoSpaceDN w:val="0"/>
        <w:adjustRightInd w:val="0"/>
        <w:ind w:firstLineChars="200" w:firstLine="640"/>
        <w:rPr>
          <w:rFonts w:ascii="仿宋_GB2312" w:eastAsia="仿宋_GB2312" w:hAnsi="仿宋"/>
          <w:color w:val="000000"/>
          <w:spacing w:val="8"/>
          <w:sz w:val="32"/>
          <w:szCs w:val="32"/>
        </w:rPr>
      </w:pPr>
      <w:r>
        <w:rPr>
          <w:rFonts w:ascii="仿宋_GB2312" w:eastAsia="仿宋_GB2312" w:hAnsi="仿宋" w:hint="eastAsia"/>
          <w:sz w:val="32"/>
          <w:szCs w:val="32"/>
        </w:rPr>
        <w:t xml:space="preserve">1.0.2 </w:t>
      </w:r>
      <w:r>
        <w:rPr>
          <w:rFonts w:ascii="仿宋_GB2312" w:eastAsia="仿宋_GB2312" w:hAnsi="仿宋" w:hint="eastAsia"/>
          <w:color w:val="000000"/>
          <w:sz w:val="32"/>
          <w:szCs w:val="32"/>
        </w:rPr>
        <w:t>本导则中的</w:t>
      </w:r>
      <w:r>
        <w:rPr>
          <w:rFonts w:ascii="仿宋_GB2312" w:eastAsia="仿宋_GB2312" w:hAnsi="仿宋" w:hint="eastAsia"/>
          <w:color w:val="000000"/>
          <w:spacing w:val="8"/>
          <w:sz w:val="32"/>
          <w:szCs w:val="32"/>
        </w:rPr>
        <w:t>沼气发电项目是指利用工业、农业或城镇生活中的大量有机废弃物，经厌氧消化处理产生沼气，驱动沼气发电机组发电，余热再回收利用的发电工程项目，是沼气能源化利用的重要方式。</w:t>
      </w:r>
    </w:p>
    <w:p w:rsidR="0049591F" w:rsidRDefault="008B1DC7">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1.0.3 </w:t>
      </w:r>
      <w:r>
        <w:rPr>
          <w:rFonts w:ascii="仿宋_GB2312" w:eastAsia="仿宋_GB2312" w:hAnsi="仿宋" w:hint="eastAsia"/>
          <w:sz w:val="32"/>
          <w:szCs w:val="32"/>
        </w:rPr>
        <w:t>本导则适用于新建、扩建及改建的沼气发电项目。</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1.0.4 </w:t>
      </w:r>
      <w:r>
        <w:rPr>
          <w:rFonts w:ascii="仿宋_GB2312" w:eastAsia="仿宋_GB2312" w:hAnsi="仿宋" w:hint="eastAsia"/>
          <w:sz w:val="32"/>
          <w:szCs w:val="32"/>
        </w:rPr>
        <w:t>沼气发电项目建设应满足国家法律、法规及产业政策及相关技术标准。</w:t>
      </w:r>
    </w:p>
    <w:p w:rsidR="0049591F" w:rsidRDefault="008B1DC7">
      <w:pPr>
        <w:outlineLvl w:val="0"/>
        <w:rPr>
          <w:rFonts w:ascii="黑体" w:eastAsia="黑体" w:hAnsiTheme="minorEastAsia"/>
          <w:b/>
          <w:sz w:val="32"/>
          <w:szCs w:val="32"/>
        </w:rPr>
      </w:pPr>
      <w:bookmarkStart w:id="2" w:name="_Toc480995730"/>
      <w:bookmarkStart w:id="3" w:name="_Toc476130522"/>
      <w:r>
        <w:rPr>
          <w:rFonts w:ascii="黑体" w:eastAsia="黑体" w:hAnsiTheme="minorEastAsia" w:hint="eastAsia"/>
          <w:b/>
          <w:sz w:val="32"/>
          <w:szCs w:val="32"/>
        </w:rPr>
        <w:t xml:space="preserve">2 </w:t>
      </w:r>
      <w:r>
        <w:rPr>
          <w:rFonts w:ascii="黑体" w:eastAsia="黑体" w:hAnsiTheme="minorEastAsia" w:hint="eastAsia"/>
          <w:b/>
          <w:sz w:val="32"/>
          <w:szCs w:val="32"/>
        </w:rPr>
        <w:t>综合说明</w:t>
      </w:r>
      <w:bookmarkEnd w:id="2"/>
    </w:p>
    <w:p w:rsidR="0049591F" w:rsidRDefault="008B1DC7">
      <w:pPr>
        <w:outlineLvl w:val="1"/>
        <w:rPr>
          <w:rFonts w:ascii="仿宋_GB2312" w:eastAsia="仿宋_GB2312" w:hAnsiTheme="minorEastAsia"/>
          <w:b/>
          <w:sz w:val="32"/>
          <w:szCs w:val="32"/>
        </w:rPr>
      </w:pPr>
      <w:bookmarkStart w:id="4" w:name="_Toc480995731"/>
      <w:r>
        <w:rPr>
          <w:rFonts w:ascii="仿宋_GB2312" w:eastAsia="仿宋_GB2312" w:hAnsiTheme="minorEastAsia" w:hint="eastAsia"/>
          <w:b/>
          <w:sz w:val="32"/>
          <w:szCs w:val="32"/>
        </w:rPr>
        <w:t xml:space="preserve">2.1 </w:t>
      </w:r>
      <w:r>
        <w:rPr>
          <w:rFonts w:ascii="仿宋_GB2312" w:eastAsia="仿宋_GB2312" w:hAnsiTheme="minorEastAsia" w:hint="eastAsia"/>
          <w:b/>
          <w:sz w:val="32"/>
          <w:szCs w:val="32"/>
        </w:rPr>
        <w:t>项目建设条件</w:t>
      </w:r>
      <w:bookmarkEnd w:id="4"/>
    </w:p>
    <w:p w:rsidR="0049591F" w:rsidRDefault="008B1DC7">
      <w:pPr>
        <w:autoSpaceDE w:val="0"/>
        <w:autoSpaceDN w:val="0"/>
        <w:adjustRightInd w:val="0"/>
        <w:ind w:firstLineChars="200" w:firstLine="640"/>
        <w:rPr>
          <w:rFonts w:ascii="仿宋_GB2312" w:eastAsia="仿宋_GB2312" w:hAnsi="仿宋" w:cs="Times New Roman"/>
          <w:sz w:val="32"/>
          <w:szCs w:val="32"/>
        </w:rPr>
      </w:pPr>
      <w:r>
        <w:rPr>
          <w:rFonts w:ascii="仿宋_GB2312" w:eastAsia="仿宋_GB2312" w:hAnsi="仿宋" w:hint="eastAsia"/>
          <w:sz w:val="32"/>
          <w:szCs w:val="32"/>
        </w:rPr>
        <w:t>介绍项目</w:t>
      </w:r>
      <w:r>
        <w:rPr>
          <w:rFonts w:ascii="仿宋_GB2312" w:eastAsia="仿宋_GB2312" w:hAnsi="仿宋" w:cs="Times New Roman" w:hint="eastAsia"/>
          <w:sz w:val="32"/>
          <w:szCs w:val="32"/>
        </w:rPr>
        <w:t>拟建地点</w:t>
      </w:r>
      <w:r>
        <w:rPr>
          <w:rFonts w:ascii="仿宋_GB2312" w:eastAsia="仿宋_GB2312" w:hAnsi="仿宋" w:hint="eastAsia"/>
          <w:sz w:val="32"/>
          <w:szCs w:val="32"/>
        </w:rPr>
        <w:t>、</w:t>
      </w:r>
      <w:r>
        <w:rPr>
          <w:rFonts w:ascii="仿宋_GB2312" w:eastAsia="仿宋_GB2312" w:hAnsi="仿宋" w:cs="Times New Roman" w:hint="eastAsia"/>
          <w:sz w:val="32"/>
          <w:szCs w:val="32"/>
        </w:rPr>
        <w:t>建设目标与规模</w:t>
      </w:r>
      <w:r>
        <w:rPr>
          <w:rFonts w:ascii="仿宋_GB2312" w:eastAsia="仿宋_GB2312" w:hAnsi="仿宋" w:hint="eastAsia"/>
          <w:sz w:val="32"/>
          <w:szCs w:val="32"/>
        </w:rPr>
        <w:t>、</w:t>
      </w:r>
      <w:r>
        <w:rPr>
          <w:rFonts w:ascii="仿宋_GB2312" w:eastAsia="仿宋_GB2312" w:hAnsi="仿宋" w:cs="Times New Roman" w:hint="eastAsia"/>
          <w:sz w:val="32"/>
          <w:szCs w:val="32"/>
        </w:rPr>
        <w:t>主要建设条件</w:t>
      </w:r>
      <w:r>
        <w:rPr>
          <w:rFonts w:ascii="仿宋_GB2312" w:eastAsia="仿宋_GB2312" w:hAnsi="仿宋" w:hint="eastAsia"/>
          <w:sz w:val="32"/>
          <w:szCs w:val="32"/>
        </w:rPr>
        <w:t>。</w:t>
      </w:r>
      <w:r>
        <w:rPr>
          <w:rFonts w:ascii="仿宋_GB2312" w:eastAsia="仿宋_GB2312" w:hAnsi="仿宋" w:cs="Times New Roman" w:hint="eastAsia"/>
          <w:sz w:val="32"/>
          <w:szCs w:val="32"/>
        </w:rPr>
        <w:t>主要建设条件应包括下列内容：</w:t>
      </w:r>
    </w:p>
    <w:p w:rsidR="0049591F" w:rsidRDefault="008B1DC7">
      <w:pPr>
        <w:pStyle w:val="11"/>
        <w:widowControl w:val="0"/>
        <w:spacing w:after="0" w:line="360" w:lineRule="auto"/>
        <w:rPr>
          <w:rFonts w:ascii="仿宋_GB2312" w:eastAsia="仿宋_GB2312" w:hAnsi="仿宋"/>
          <w:sz w:val="32"/>
          <w:szCs w:val="32"/>
          <w:lang w:eastAsia="zh-CN"/>
        </w:rPr>
      </w:pPr>
      <w:r>
        <w:rPr>
          <w:rFonts w:ascii="仿宋_GB2312" w:eastAsia="仿宋_GB2312" w:hAnsi="仿宋" w:hint="eastAsia"/>
          <w:sz w:val="32"/>
          <w:szCs w:val="32"/>
          <w:lang w:eastAsia="zh-CN"/>
        </w:rPr>
        <w:t>1</w:t>
      </w:r>
      <w:r>
        <w:rPr>
          <w:rFonts w:ascii="仿宋_GB2312" w:eastAsia="仿宋_GB2312" w:hAnsi="仿宋" w:hint="eastAsia"/>
          <w:sz w:val="32"/>
          <w:szCs w:val="32"/>
          <w:lang w:eastAsia="zh-CN"/>
        </w:rPr>
        <w:t>）政策条件</w:t>
      </w:r>
    </w:p>
    <w:p w:rsidR="0049591F" w:rsidRDefault="008B1DC7">
      <w:pPr>
        <w:pStyle w:val="a5"/>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简述项目建设的政策背景、产业背景等情况。</w:t>
      </w:r>
    </w:p>
    <w:p w:rsidR="0049591F" w:rsidRDefault="008B1DC7">
      <w:pPr>
        <w:pStyle w:val="11"/>
        <w:widowControl w:val="0"/>
        <w:spacing w:after="0" w:line="360" w:lineRule="auto"/>
        <w:rPr>
          <w:rFonts w:ascii="仿宋_GB2312" w:eastAsia="仿宋_GB2312" w:hAnsi="仿宋"/>
          <w:sz w:val="32"/>
          <w:szCs w:val="32"/>
          <w:lang w:eastAsia="zh-CN"/>
        </w:rPr>
      </w:pPr>
      <w:r>
        <w:rPr>
          <w:rFonts w:ascii="仿宋_GB2312" w:eastAsia="仿宋_GB2312" w:hAnsi="仿宋" w:hint="eastAsia"/>
          <w:sz w:val="32"/>
          <w:szCs w:val="32"/>
          <w:lang w:eastAsia="zh-CN"/>
        </w:rPr>
        <w:t>2</w:t>
      </w:r>
      <w:r>
        <w:rPr>
          <w:rFonts w:ascii="仿宋_GB2312" w:eastAsia="仿宋_GB2312" w:hAnsi="仿宋" w:hint="eastAsia"/>
          <w:sz w:val="32"/>
          <w:szCs w:val="32"/>
          <w:lang w:eastAsia="zh-CN"/>
        </w:rPr>
        <w:t>）资源条件</w:t>
      </w:r>
    </w:p>
    <w:p w:rsidR="0049591F" w:rsidRDefault="008B1DC7">
      <w:pPr>
        <w:pStyle w:val="a5"/>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简述项目所在地区的生物质资源概况、利用现状和经济</w:t>
      </w:r>
      <w:r>
        <w:rPr>
          <w:rFonts w:ascii="仿宋_GB2312" w:eastAsia="仿宋_GB2312" w:hAnsi="仿宋" w:hint="eastAsia"/>
          <w:sz w:val="32"/>
          <w:szCs w:val="32"/>
        </w:rPr>
        <w:lastRenderedPageBreak/>
        <w:t>性分析等。</w:t>
      </w:r>
    </w:p>
    <w:p w:rsidR="0049591F" w:rsidRDefault="008B1DC7">
      <w:pPr>
        <w:pStyle w:val="11"/>
        <w:widowControl w:val="0"/>
        <w:spacing w:after="0" w:line="360" w:lineRule="auto"/>
        <w:rPr>
          <w:rFonts w:ascii="仿宋_GB2312" w:eastAsia="仿宋_GB2312" w:hAnsi="仿宋"/>
          <w:sz w:val="32"/>
          <w:szCs w:val="32"/>
          <w:lang w:eastAsia="zh-CN"/>
        </w:rPr>
      </w:pPr>
      <w:r>
        <w:rPr>
          <w:rFonts w:ascii="仿宋_GB2312" w:eastAsia="仿宋_GB2312" w:hAnsi="仿宋" w:hint="eastAsia"/>
          <w:sz w:val="32"/>
          <w:szCs w:val="32"/>
          <w:lang w:eastAsia="zh-CN"/>
        </w:rPr>
        <w:t>3</w:t>
      </w:r>
      <w:r>
        <w:rPr>
          <w:rFonts w:ascii="仿宋_GB2312" w:eastAsia="仿宋_GB2312" w:hAnsi="仿宋" w:hint="eastAsia"/>
          <w:sz w:val="32"/>
          <w:szCs w:val="32"/>
          <w:lang w:eastAsia="zh-CN"/>
        </w:rPr>
        <w:t>）消纳条件</w:t>
      </w:r>
    </w:p>
    <w:p w:rsidR="0049591F" w:rsidRDefault="008B1DC7">
      <w:pPr>
        <w:pStyle w:val="a5"/>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简述所在地区电力（或热力）系统现状及发展规划情况，提出电力（或热力）和沼渣沼液消纳空间。</w:t>
      </w:r>
    </w:p>
    <w:p w:rsidR="0049591F" w:rsidRDefault="008B1DC7">
      <w:pPr>
        <w:pStyle w:val="11"/>
        <w:widowControl w:val="0"/>
        <w:spacing w:after="0" w:line="360" w:lineRule="auto"/>
        <w:rPr>
          <w:rFonts w:ascii="仿宋_GB2312" w:eastAsia="仿宋_GB2312" w:hAnsi="仿宋"/>
          <w:sz w:val="32"/>
          <w:szCs w:val="32"/>
          <w:lang w:eastAsia="zh-CN"/>
        </w:rPr>
      </w:pPr>
      <w:r>
        <w:rPr>
          <w:rFonts w:ascii="仿宋_GB2312" w:eastAsia="仿宋_GB2312" w:hAnsi="仿宋" w:hint="eastAsia"/>
          <w:sz w:val="32"/>
          <w:szCs w:val="32"/>
          <w:lang w:eastAsia="zh-CN"/>
        </w:rPr>
        <w:t>4</w:t>
      </w:r>
      <w:r>
        <w:rPr>
          <w:rFonts w:ascii="仿宋_GB2312" w:eastAsia="仿宋_GB2312" w:hAnsi="仿宋" w:hint="eastAsia"/>
          <w:sz w:val="32"/>
          <w:szCs w:val="32"/>
          <w:lang w:eastAsia="zh-CN"/>
        </w:rPr>
        <w:t>）技术条件</w:t>
      </w:r>
    </w:p>
    <w:p w:rsidR="0049591F" w:rsidRDefault="008B1DC7">
      <w:pPr>
        <w:pStyle w:val="11"/>
        <w:widowControl w:val="0"/>
        <w:spacing w:after="0" w:line="360" w:lineRule="auto"/>
        <w:rPr>
          <w:rFonts w:ascii="仿宋_GB2312" w:eastAsia="仿宋_GB2312" w:hAnsi="仿宋"/>
          <w:sz w:val="32"/>
          <w:szCs w:val="32"/>
          <w:lang w:eastAsia="zh-CN"/>
        </w:rPr>
      </w:pPr>
      <w:r>
        <w:rPr>
          <w:rFonts w:ascii="仿宋_GB2312" w:eastAsia="仿宋_GB2312" w:hAnsi="仿宋" w:hint="eastAsia"/>
          <w:sz w:val="32"/>
          <w:szCs w:val="32"/>
          <w:lang w:eastAsia="zh-CN"/>
        </w:rPr>
        <w:t>简述现有沼气发电技术情况。</w:t>
      </w:r>
    </w:p>
    <w:p w:rsidR="0049591F" w:rsidRDefault="008B1DC7">
      <w:pPr>
        <w:pStyle w:val="11"/>
        <w:widowControl w:val="0"/>
        <w:spacing w:after="0" w:line="360" w:lineRule="auto"/>
        <w:rPr>
          <w:rFonts w:ascii="仿宋_GB2312" w:eastAsia="仿宋_GB2312" w:hAnsi="仿宋"/>
          <w:sz w:val="32"/>
          <w:szCs w:val="32"/>
          <w:lang w:eastAsia="zh-CN"/>
        </w:rPr>
      </w:pPr>
      <w:r>
        <w:rPr>
          <w:rFonts w:ascii="仿宋_GB2312" w:eastAsia="仿宋_GB2312" w:hAnsi="仿宋" w:hint="eastAsia"/>
          <w:sz w:val="32"/>
          <w:szCs w:val="32"/>
          <w:lang w:eastAsia="zh-CN"/>
        </w:rPr>
        <w:t>5</w:t>
      </w:r>
      <w:r>
        <w:rPr>
          <w:rFonts w:ascii="仿宋_GB2312" w:eastAsia="仿宋_GB2312" w:hAnsi="仿宋" w:hint="eastAsia"/>
          <w:sz w:val="32"/>
          <w:szCs w:val="32"/>
          <w:lang w:eastAsia="zh-CN"/>
        </w:rPr>
        <w:t>）环境保护</w:t>
      </w:r>
    </w:p>
    <w:p w:rsidR="0049591F" w:rsidRDefault="008B1DC7">
      <w:pPr>
        <w:pStyle w:val="a5"/>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简述工程环境条件（含环境容量）及区域环境改善需求。</w:t>
      </w:r>
    </w:p>
    <w:p w:rsidR="0049591F" w:rsidRDefault="008B1DC7">
      <w:pPr>
        <w:pStyle w:val="11"/>
        <w:widowControl w:val="0"/>
        <w:spacing w:after="0" w:line="360" w:lineRule="auto"/>
        <w:rPr>
          <w:rFonts w:ascii="仿宋_GB2312" w:eastAsia="仿宋_GB2312" w:hAnsi="仿宋"/>
          <w:sz w:val="32"/>
          <w:szCs w:val="32"/>
          <w:lang w:eastAsia="zh-CN"/>
        </w:rPr>
      </w:pPr>
      <w:r>
        <w:rPr>
          <w:rFonts w:ascii="仿宋_GB2312" w:eastAsia="仿宋_GB2312" w:hAnsi="仿宋" w:hint="eastAsia"/>
          <w:sz w:val="32"/>
          <w:szCs w:val="32"/>
          <w:lang w:eastAsia="zh-CN"/>
        </w:rPr>
        <w:t>6</w:t>
      </w:r>
      <w:r>
        <w:rPr>
          <w:rFonts w:ascii="仿宋_GB2312" w:eastAsia="仿宋_GB2312" w:hAnsi="仿宋" w:hint="eastAsia"/>
          <w:sz w:val="32"/>
          <w:szCs w:val="32"/>
          <w:lang w:eastAsia="zh-CN"/>
        </w:rPr>
        <w:t>）资金条件</w:t>
      </w:r>
    </w:p>
    <w:p w:rsidR="0049591F" w:rsidRDefault="008B1DC7">
      <w:pPr>
        <w:pStyle w:val="a5"/>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简述本项目建设资金筹措及落实情况。</w:t>
      </w:r>
    </w:p>
    <w:p w:rsidR="0049591F" w:rsidRDefault="008B1DC7">
      <w:pPr>
        <w:pStyle w:val="11"/>
        <w:widowControl w:val="0"/>
        <w:spacing w:after="0" w:line="360" w:lineRule="auto"/>
        <w:rPr>
          <w:rFonts w:ascii="仿宋_GB2312" w:eastAsia="仿宋_GB2312" w:hAnsi="仿宋"/>
          <w:sz w:val="32"/>
          <w:szCs w:val="32"/>
          <w:lang w:eastAsia="zh-CN"/>
        </w:rPr>
      </w:pPr>
      <w:r>
        <w:rPr>
          <w:rFonts w:ascii="仿宋_GB2312" w:eastAsia="仿宋_GB2312" w:hAnsi="仿宋" w:hint="eastAsia"/>
          <w:sz w:val="32"/>
          <w:szCs w:val="32"/>
          <w:lang w:eastAsia="zh-CN"/>
        </w:rPr>
        <w:t>7</w:t>
      </w:r>
      <w:r>
        <w:rPr>
          <w:rFonts w:ascii="仿宋_GB2312" w:eastAsia="仿宋_GB2312" w:hAnsi="仿宋" w:hint="eastAsia"/>
          <w:sz w:val="32"/>
          <w:szCs w:val="32"/>
          <w:lang w:eastAsia="zh-CN"/>
        </w:rPr>
        <w:t>）外部协作配套条件</w:t>
      </w:r>
    </w:p>
    <w:p w:rsidR="0049591F" w:rsidRDefault="008B1DC7">
      <w:pPr>
        <w:outlineLvl w:val="1"/>
        <w:rPr>
          <w:rFonts w:ascii="仿宋_GB2312" w:eastAsia="仿宋_GB2312" w:hAnsiTheme="minorEastAsia"/>
          <w:b/>
          <w:sz w:val="32"/>
          <w:szCs w:val="32"/>
        </w:rPr>
      </w:pPr>
      <w:bookmarkStart w:id="5" w:name="_Toc480995732"/>
      <w:r>
        <w:rPr>
          <w:rFonts w:ascii="仿宋_GB2312" w:eastAsia="仿宋_GB2312" w:hAnsiTheme="minorEastAsia" w:hint="eastAsia"/>
          <w:b/>
          <w:sz w:val="32"/>
          <w:szCs w:val="32"/>
        </w:rPr>
        <w:t xml:space="preserve">2.2 </w:t>
      </w:r>
      <w:r>
        <w:rPr>
          <w:rFonts w:ascii="仿宋_GB2312" w:eastAsia="仿宋_GB2312" w:hAnsiTheme="minorEastAsia" w:hint="eastAsia"/>
          <w:b/>
          <w:sz w:val="32"/>
          <w:szCs w:val="32"/>
        </w:rPr>
        <w:t>推荐方案</w:t>
      </w:r>
      <w:bookmarkEnd w:id="5"/>
    </w:p>
    <w:p w:rsidR="0049591F" w:rsidRDefault="008B1DC7">
      <w:pPr>
        <w:pStyle w:val="a5"/>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简述推荐方案的主要论证结论，应包括以下内容：</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1</w:t>
      </w:r>
      <w:r>
        <w:rPr>
          <w:rFonts w:ascii="仿宋_GB2312" w:eastAsia="仿宋_GB2312" w:hAnsi="仿宋" w:hint="eastAsia"/>
          <w:sz w:val="32"/>
          <w:szCs w:val="32"/>
          <w:lang w:eastAsia="zh-CN"/>
        </w:rPr>
        <w:t>）原料资源分析；</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2</w:t>
      </w:r>
      <w:r>
        <w:rPr>
          <w:rFonts w:ascii="仿宋_GB2312" w:eastAsia="仿宋_GB2312" w:hAnsi="仿宋" w:hint="eastAsia"/>
          <w:sz w:val="32"/>
          <w:szCs w:val="32"/>
          <w:lang w:eastAsia="zh-CN"/>
        </w:rPr>
        <w:t>）市场分析；</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3</w:t>
      </w:r>
      <w:r>
        <w:rPr>
          <w:rFonts w:ascii="仿宋_GB2312" w:eastAsia="仿宋_GB2312" w:hAnsi="仿宋" w:hint="eastAsia"/>
          <w:sz w:val="32"/>
          <w:szCs w:val="32"/>
          <w:lang w:eastAsia="zh-CN"/>
        </w:rPr>
        <w:t>）建设规模与产品方案；</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4</w:t>
      </w:r>
      <w:r>
        <w:rPr>
          <w:rFonts w:ascii="仿宋_GB2312" w:eastAsia="仿宋_GB2312" w:hAnsi="仿宋" w:hint="eastAsia"/>
          <w:sz w:val="32"/>
          <w:szCs w:val="32"/>
          <w:lang w:eastAsia="zh-CN"/>
        </w:rPr>
        <w:t>）厂（场）址选择；</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5</w:t>
      </w:r>
      <w:r>
        <w:rPr>
          <w:rFonts w:ascii="仿宋_GB2312" w:eastAsia="仿宋_GB2312" w:hAnsi="仿宋" w:hint="eastAsia"/>
          <w:sz w:val="32"/>
          <w:szCs w:val="32"/>
          <w:lang w:eastAsia="zh-CN"/>
        </w:rPr>
        <w:t>）技术方案、设备方案和工程方案（含项目组成）；</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6</w:t>
      </w:r>
      <w:r>
        <w:rPr>
          <w:rFonts w:ascii="仿宋_GB2312" w:eastAsia="仿宋_GB2312" w:hAnsi="仿宋" w:hint="eastAsia"/>
          <w:sz w:val="32"/>
          <w:szCs w:val="32"/>
          <w:lang w:eastAsia="zh-CN"/>
        </w:rPr>
        <w:t>）原料收储运方案；</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7</w:t>
      </w:r>
      <w:r>
        <w:rPr>
          <w:rFonts w:ascii="仿宋_GB2312" w:eastAsia="仿宋_GB2312" w:hAnsi="仿宋" w:hint="eastAsia"/>
          <w:sz w:val="32"/>
          <w:szCs w:val="32"/>
          <w:lang w:eastAsia="zh-CN"/>
        </w:rPr>
        <w:t>）沼渣沼液利用方案；</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8</w:t>
      </w:r>
      <w:r>
        <w:rPr>
          <w:rFonts w:ascii="仿宋_GB2312" w:eastAsia="仿宋_GB2312" w:hAnsi="仿宋" w:hint="eastAsia"/>
          <w:sz w:val="32"/>
          <w:szCs w:val="32"/>
          <w:lang w:eastAsia="zh-CN"/>
        </w:rPr>
        <w:t>）环境影响；</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9</w:t>
      </w:r>
      <w:r>
        <w:rPr>
          <w:rFonts w:ascii="仿宋_GB2312" w:eastAsia="仿宋_GB2312" w:hAnsi="仿宋" w:hint="eastAsia"/>
          <w:sz w:val="32"/>
          <w:szCs w:val="32"/>
          <w:lang w:eastAsia="zh-CN"/>
        </w:rPr>
        <w:t>）节能节水、劳动安全与消防；</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lastRenderedPageBreak/>
        <w:t>10</w:t>
      </w:r>
      <w:r>
        <w:rPr>
          <w:rFonts w:ascii="仿宋_GB2312" w:eastAsia="仿宋_GB2312" w:hAnsi="仿宋" w:hint="eastAsia"/>
          <w:sz w:val="32"/>
          <w:szCs w:val="32"/>
          <w:lang w:eastAsia="zh-CN"/>
        </w:rPr>
        <w:t>）项目投入总资金及资金筹措；</w:t>
      </w:r>
    </w:p>
    <w:p w:rsidR="0049591F" w:rsidRDefault="008B1DC7">
      <w:pPr>
        <w:pStyle w:val="11"/>
        <w:widowControl w:val="0"/>
        <w:spacing w:after="0" w:line="360" w:lineRule="auto"/>
        <w:ind w:left="640"/>
        <w:rPr>
          <w:rFonts w:ascii="仿宋_GB2312" w:eastAsia="仿宋_GB2312" w:hAnsi="仿宋"/>
          <w:sz w:val="32"/>
          <w:szCs w:val="32"/>
          <w:lang w:eastAsia="zh-CN"/>
        </w:rPr>
      </w:pPr>
      <w:r>
        <w:rPr>
          <w:rFonts w:ascii="仿宋_GB2312" w:eastAsia="仿宋_GB2312" w:hAnsi="仿宋" w:hint="eastAsia"/>
          <w:sz w:val="32"/>
          <w:szCs w:val="32"/>
          <w:lang w:eastAsia="zh-CN"/>
        </w:rPr>
        <w:t>11</w:t>
      </w:r>
      <w:r>
        <w:rPr>
          <w:rFonts w:ascii="仿宋_GB2312" w:eastAsia="仿宋_GB2312" w:hAnsi="仿宋" w:hint="eastAsia"/>
          <w:sz w:val="32"/>
          <w:szCs w:val="32"/>
          <w:lang w:eastAsia="zh-CN"/>
        </w:rPr>
        <w:t>）效益分析及风险分析。</w:t>
      </w:r>
    </w:p>
    <w:p w:rsidR="0049591F" w:rsidRDefault="008B1DC7">
      <w:pPr>
        <w:outlineLvl w:val="1"/>
        <w:rPr>
          <w:rFonts w:ascii="仿宋_GB2312" w:eastAsia="仿宋_GB2312" w:hAnsiTheme="minorEastAsia"/>
          <w:b/>
          <w:sz w:val="32"/>
          <w:szCs w:val="32"/>
        </w:rPr>
      </w:pPr>
      <w:bookmarkStart w:id="6" w:name="_Toc480995733"/>
      <w:r>
        <w:rPr>
          <w:rFonts w:ascii="仿宋_GB2312" w:eastAsia="仿宋_GB2312" w:hAnsiTheme="minorEastAsia" w:hint="eastAsia"/>
          <w:b/>
          <w:sz w:val="32"/>
          <w:szCs w:val="32"/>
        </w:rPr>
        <w:t xml:space="preserve">2.3 </w:t>
      </w:r>
      <w:r>
        <w:rPr>
          <w:rFonts w:ascii="仿宋_GB2312" w:eastAsia="仿宋_GB2312" w:hAnsiTheme="minorEastAsia" w:hint="eastAsia"/>
          <w:b/>
          <w:sz w:val="32"/>
          <w:szCs w:val="32"/>
        </w:rPr>
        <w:t>主要技术经济指标</w:t>
      </w:r>
      <w:bookmarkEnd w:id="6"/>
    </w:p>
    <w:p w:rsidR="0049591F" w:rsidRDefault="008B1DC7">
      <w:pPr>
        <w:pStyle w:val="11"/>
        <w:spacing w:line="360" w:lineRule="auto"/>
        <w:ind w:left="839"/>
        <w:rPr>
          <w:rFonts w:ascii="仿宋_GB2312" w:eastAsia="仿宋_GB2312" w:hAnsi="仿宋"/>
          <w:b/>
          <w:sz w:val="32"/>
          <w:szCs w:val="32"/>
          <w:lang w:eastAsia="zh-CN"/>
        </w:rPr>
      </w:pPr>
      <w:r>
        <w:rPr>
          <w:rFonts w:ascii="仿宋_GB2312" w:eastAsia="仿宋_GB2312" w:hAnsi="仿宋" w:hint="eastAsia"/>
          <w:sz w:val="32"/>
          <w:szCs w:val="32"/>
          <w:lang w:eastAsia="zh-CN"/>
        </w:rPr>
        <w:t>项目主要技术经济指标应符合表</w:t>
      </w:r>
      <w:r>
        <w:rPr>
          <w:rFonts w:ascii="仿宋_GB2312" w:eastAsia="仿宋_GB2312" w:hAnsi="仿宋" w:hint="eastAsia"/>
          <w:sz w:val="32"/>
          <w:szCs w:val="32"/>
          <w:lang w:eastAsia="zh-CN"/>
        </w:rPr>
        <w:t>2.3-1</w:t>
      </w:r>
      <w:r>
        <w:rPr>
          <w:rFonts w:ascii="仿宋_GB2312" w:eastAsia="仿宋_GB2312" w:hAnsi="仿宋" w:hint="eastAsia"/>
          <w:sz w:val="32"/>
          <w:szCs w:val="32"/>
          <w:lang w:eastAsia="zh-CN"/>
        </w:rPr>
        <w:t>的规定。</w:t>
      </w:r>
    </w:p>
    <w:p w:rsidR="0049591F" w:rsidRDefault="008B1DC7">
      <w:pPr>
        <w:pStyle w:val="11"/>
        <w:spacing w:line="240" w:lineRule="auto"/>
        <w:ind w:left="840"/>
        <w:jc w:val="center"/>
        <w:rPr>
          <w:rFonts w:ascii="黑体" w:eastAsia="黑体" w:hAnsi="仿宋"/>
          <w:sz w:val="28"/>
          <w:szCs w:val="28"/>
          <w:lang w:eastAsia="zh-CN"/>
        </w:rPr>
      </w:pPr>
      <w:r>
        <w:rPr>
          <w:rFonts w:ascii="黑体" w:eastAsia="黑体" w:hAnsi="仿宋" w:hint="eastAsia"/>
          <w:sz w:val="28"/>
          <w:szCs w:val="28"/>
          <w:lang w:eastAsia="zh-CN"/>
        </w:rPr>
        <w:t>表</w:t>
      </w:r>
      <w:r>
        <w:rPr>
          <w:rFonts w:ascii="黑体" w:eastAsia="黑体" w:hAnsi="仿宋" w:hint="eastAsia"/>
          <w:sz w:val="28"/>
          <w:szCs w:val="28"/>
          <w:lang w:eastAsia="zh-CN"/>
        </w:rPr>
        <w:t xml:space="preserve">2.3-1  </w:t>
      </w:r>
      <w:r>
        <w:rPr>
          <w:rFonts w:ascii="黑体" w:eastAsia="黑体" w:hAnsi="仿宋" w:hint="eastAsia"/>
          <w:sz w:val="28"/>
          <w:szCs w:val="28"/>
          <w:lang w:eastAsia="zh-CN"/>
        </w:rPr>
        <w:t>主要技术经济指标表</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981"/>
        <w:gridCol w:w="1739"/>
        <w:gridCol w:w="883"/>
        <w:gridCol w:w="2035"/>
      </w:tblGrid>
      <w:tr w:rsidR="0049591F">
        <w:trPr>
          <w:trHeight w:val="20"/>
          <w:tblHeader/>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rPr>
              <w:t>序号</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指标名称</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单位</w:t>
            </w:r>
          </w:p>
        </w:tc>
        <w:tc>
          <w:tcPr>
            <w:tcW w:w="883"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数量</w:t>
            </w: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备注</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生产规模</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lang w:eastAsia="zh-CN"/>
              </w:rPr>
              <w:t>年处理有机废弃物量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49591F">
            <w:pPr>
              <w:pStyle w:val="a5"/>
              <w:adjustRightInd w:val="0"/>
              <w:snapToGrid w:val="0"/>
              <w:spacing w:line="0" w:lineRule="atLeast"/>
              <w:rPr>
                <w:rFonts w:ascii="仿宋_GB2312" w:eastAsia="仿宋_GB2312" w:hAnsi="仿宋"/>
                <w:kern w:val="0"/>
                <w:sz w:val="28"/>
                <w:szCs w:val="28"/>
                <w:lang w:bidi="en-US"/>
              </w:rPr>
            </w:pPr>
          </w:p>
        </w:tc>
        <w:tc>
          <w:tcPr>
            <w:tcW w:w="2981" w:type="dxa"/>
            <w:vAlign w:val="center"/>
          </w:tcPr>
          <w:p w:rsidR="0049591F" w:rsidRDefault="008B1DC7">
            <w:pPr>
              <w:pStyle w:val="a5"/>
              <w:adjustRightInd w:val="0"/>
              <w:snapToGrid w:val="0"/>
              <w:spacing w:line="0" w:lineRule="atLeast"/>
              <w:rPr>
                <w:rFonts w:ascii="仿宋_GB2312" w:eastAsia="仿宋_GB2312" w:hAnsi="仿宋"/>
                <w:kern w:val="0"/>
                <w:sz w:val="28"/>
                <w:szCs w:val="28"/>
                <w:lang w:bidi="en-US"/>
              </w:rPr>
            </w:pPr>
            <w:r>
              <w:rPr>
                <w:rFonts w:ascii="仿宋_GB2312" w:eastAsia="仿宋_GB2312" w:hAnsi="仿宋" w:hint="eastAsia"/>
                <w:kern w:val="0"/>
                <w:sz w:val="28"/>
                <w:szCs w:val="28"/>
                <w:lang w:bidi="en-US"/>
              </w:rPr>
              <w:t>秸秆</w:t>
            </w:r>
          </w:p>
        </w:tc>
        <w:tc>
          <w:tcPr>
            <w:tcW w:w="1739" w:type="dxa"/>
            <w:vAlign w:val="center"/>
          </w:tcPr>
          <w:p w:rsidR="0049591F" w:rsidRDefault="008B1DC7">
            <w:pPr>
              <w:pStyle w:val="a5"/>
              <w:adjustRightInd w:val="0"/>
              <w:snapToGrid w:val="0"/>
              <w:spacing w:line="0" w:lineRule="atLeast"/>
              <w:jc w:val="center"/>
              <w:rPr>
                <w:rFonts w:ascii="仿宋_GB2312" w:eastAsia="仿宋_GB2312" w:hAnsi="仿宋"/>
                <w:kern w:val="0"/>
                <w:sz w:val="28"/>
                <w:szCs w:val="28"/>
                <w:lang w:bidi="en-US"/>
              </w:rPr>
            </w:pPr>
            <w:r>
              <w:rPr>
                <w:rFonts w:ascii="仿宋_GB2312" w:eastAsia="仿宋_GB2312" w:hAnsi="仿宋" w:hint="eastAsia"/>
                <w:kern w:val="0"/>
                <w:sz w:val="28"/>
                <w:szCs w:val="28"/>
                <w:lang w:bidi="en-US"/>
              </w:rPr>
              <w:t>万</w:t>
            </w:r>
            <w:r>
              <w:rPr>
                <w:rFonts w:ascii="仿宋_GB2312" w:eastAsia="仿宋_GB2312" w:hAnsi="仿宋" w:hint="eastAsia"/>
                <w:kern w:val="0"/>
                <w:sz w:val="28"/>
                <w:szCs w:val="28"/>
                <w:lang w:bidi="en-US"/>
              </w:rPr>
              <w:t>t</w:t>
            </w:r>
          </w:p>
        </w:tc>
        <w:tc>
          <w:tcPr>
            <w:tcW w:w="883" w:type="dxa"/>
            <w:vAlign w:val="center"/>
          </w:tcPr>
          <w:p w:rsidR="0049591F" w:rsidRDefault="0049591F">
            <w:pPr>
              <w:pStyle w:val="a5"/>
              <w:adjustRightInd w:val="0"/>
              <w:snapToGrid w:val="0"/>
              <w:spacing w:line="0" w:lineRule="atLeast"/>
              <w:rPr>
                <w:rFonts w:ascii="仿宋_GB2312" w:eastAsia="仿宋_GB2312" w:hAnsi="仿宋"/>
                <w:kern w:val="0"/>
                <w:sz w:val="28"/>
                <w:szCs w:val="28"/>
                <w:lang w:bidi="en-US"/>
              </w:rPr>
            </w:pPr>
          </w:p>
        </w:tc>
        <w:tc>
          <w:tcPr>
            <w:tcW w:w="2035" w:type="dxa"/>
            <w:vAlign w:val="center"/>
          </w:tcPr>
          <w:p w:rsidR="0049591F" w:rsidRDefault="008B1DC7">
            <w:pPr>
              <w:pStyle w:val="a5"/>
              <w:adjustRightInd w:val="0"/>
              <w:snapToGrid w:val="0"/>
              <w:spacing w:line="0" w:lineRule="atLeast"/>
              <w:rPr>
                <w:rFonts w:ascii="仿宋_GB2312" w:eastAsia="仿宋_GB2312" w:hAnsi="仿宋"/>
                <w:kern w:val="0"/>
                <w:sz w:val="28"/>
                <w:szCs w:val="28"/>
                <w:lang w:bidi="en-US"/>
              </w:rPr>
            </w:pPr>
            <w:r>
              <w:rPr>
                <w:rFonts w:ascii="仿宋_GB2312" w:eastAsia="仿宋_GB2312" w:hAnsi="仿宋" w:hint="eastAsia"/>
                <w:kern w:val="0"/>
                <w:sz w:val="28"/>
                <w:szCs w:val="28"/>
                <w:lang w:bidi="en-US"/>
              </w:rPr>
              <w:t>含水率</w:t>
            </w:r>
          </w:p>
        </w:tc>
      </w:tr>
      <w:tr w:rsidR="0049591F">
        <w:trPr>
          <w:trHeight w:val="20"/>
        </w:trPr>
        <w:tc>
          <w:tcPr>
            <w:tcW w:w="776" w:type="dxa"/>
            <w:vAlign w:val="center"/>
          </w:tcPr>
          <w:p w:rsidR="0049591F" w:rsidRDefault="0049591F">
            <w:pPr>
              <w:pStyle w:val="a5"/>
              <w:adjustRightInd w:val="0"/>
              <w:snapToGrid w:val="0"/>
              <w:spacing w:line="0" w:lineRule="atLeast"/>
              <w:rPr>
                <w:rFonts w:ascii="仿宋_GB2312" w:eastAsia="仿宋_GB2312" w:hAnsi="仿宋"/>
                <w:kern w:val="0"/>
                <w:sz w:val="28"/>
                <w:szCs w:val="28"/>
                <w:lang w:bidi="en-US"/>
              </w:rPr>
            </w:pPr>
          </w:p>
        </w:tc>
        <w:tc>
          <w:tcPr>
            <w:tcW w:w="2981" w:type="dxa"/>
            <w:vAlign w:val="center"/>
          </w:tcPr>
          <w:p w:rsidR="0049591F" w:rsidRDefault="008B1DC7">
            <w:pPr>
              <w:pStyle w:val="a5"/>
              <w:adjustRightInd w:val="0"/>
              <w:snapToGrid w:val="0"/>
              <w:spacing w:line="0" w:lineRule="atLeast"/>
              <w:rPr>
                <w:rFonts w:ascii="仿宋_GB2312" w:eastAsia="仿宋_GB2312" w:hAnsi="仿宋"/>
                <w:kern w:val="0"/>
                <w:sz w:val="28"/>
                <w:szCs w:val="28"/>
                <w:lang w:bidi="en-US"/>
              </w:rPr>
            </w:pPr>
            <w:r>
              <w:rPr>
                <w:rFonts w:ascii="仿宋_GB2312" w:eastAsia="仿宋_GB2312" w:hAnsi="仿宋" w:hint="eastAsia"/>
                <w:kern w:val="0"/>
                <w:sz w:val="28"/>
                <w:szCs w:val="28"/>
                <w:lang w:bidi="en-US"/>
              </w:rPr>
              <w:t>畜禽粪便</w:t>
            </w:r>
          </w:p>
        </w:tc>
        <w:tc>
          <w:tcPr>
            <w:tcW w:w="1739" w:type="dxa"/>
            <w:vAlign w:val="center"/>
          </w:tcPr>
          <w:p w:rsidR="0049591F" w:rsidRDefault="008B1DC7">
            <w:pPr>
              <w:pStyle w:val="a5"/>
              <w:adjustRightInd w:val="0"/>
              <w:snapToGrid w:val="0"/>
              <w:spacing w:line="0" w:lineRule="atLeast"/>
              <w:jc w:val="center"/>
              <w:rPr>
                <w:rFonts w:ascii="仿宋_GB2312" w:eastAsia="仿宋_GB2312" w:hAnsi="仿宋"/>
                <w:kern w:val="0"/>
                <w:sz w:val="28"/>
                <w:szCs w:val="28"/>
                <w:lang w:bidi="en-US"/>
              </w:rPr>
            </w:pPr>
            <w:r>
              <w:rPr>
                <w:rFonts w:ascii="仿宋_GB2312" w:eastAsia="仿宋_GB2312" w:hAnsi="仿宋" w:hint="eastAsia"/>
                <w:kern w:val="0"/>
                <w:sz w:val="28"/>
                <w:szCs w:val="28"/>
                <w:lang w:bidi="en-US"/>
              </w:rPr>
              <w:t>万</w:t>
            </w:r>
            <w:r>
              <w:rPr>
                <w:rFonts w:ascii="仿宋_GB2312" w:eastAsia="仿宋_GB2312" w:hAnsi="仿宋" w:hint="eastAsia"/>
                <w:kern w:val="0"/>
                <w:sz w:val="28"/>
                <w:szCs w:val="28"/>
                <w:lang w:bidi="en-US"/>
              </w:rPr>
              <w:t>t</w:t>
            </w:r>
          </w:p>
        </w:tc>
        <w:tc>
          <w:tcPr>
            <w:tcW w:w="883" w:type="dxa"/>
            <w:vAlign w:val="center"/>
          </w:tcPr>
          <w:p w:rsidR="0049591F" w:rsidRDefault="0049591F">
            <w:pPr>
              <w:pStyle w:val="a5"/>
              <w:adjustRightInd w:val="0"/>
              <w:snapToGrid w:val="0"/>
              <w:spacing w:line="0" w:lineRule="atLeast"/>
              <w:rPr>
                <w:rFonts w:ascii="仿宋_GB2312" w:eastAsia="仿宋_GB2312" w:hAnsi="仿宋"/>
                <w:kern w:val="0"/>
                <w:sz w:val="28"/>
                <w:szCs w:val="28"/>
                <w:lang w:bidi="en-US"/>
              </w:rPr>
            </w:pPr>
          </w:p>
        </w:tc>
        <w:tc>
          <w:tcPr>
            <w:tcW w:w="2035" w:type="dxa"/>
            <w:vAlign w:val="center"/>
          </w:tcPr>
          <w:p w:rsidR="0049591F" w:rsidRDefault="008B1DC7">
            <w:pPr>
              <w:pStyle w:val="a5"/>
              <w:adjustRightInd w:val="0"/>
              <w:snapToGrid w:val="0"/>
              <w:spacing w:line="0" w:lineRule="atLeast"/>
              <w:rPr>
                <w:rFonts w:ascii="仿宋_GB2312" w:eastAsia="仿宋_GB2312" w:hAnsi="仿宋"/>
                <w:kern w:val="0"/>
                <w:sz w:val="28"/>
                <w:szCs w:val="28"/>
                <w:lang w:bidi="en-US"/>
              </w:rPr>
            </w:pPr>
            <w:r>
              <w:rPr>
                <w:rFonts w:ascii="仿宋_GB2312" w:eastAsia="仿宋_GB2312" w:hAnsi="仿宋" w:hint="eastAsia"/>
                <w:kern w:val="0"/>
                <w:sz w:val="28"/>
                <w:szCs w:val="28"/>
                <w:lang w:bidi="en-US"/>
              </w:rPr>
              <w:t>含水率</w:t>
            </w:r>
          </w:p>
        </w:tc>
      </w:tr>
      <w:tr w:rsidR="0049591F">
        <w:trPr>
          <w:trHeight w:val="20"/>
        </w:trPr>
        <w:tc>
          <w:tcPr>
            <w:tcW w:w="776" w:type="dxa"/>
            <w:vAlign w:val="center"/>
          </w:tcPr>
          <w:p w:rsidR="0049591F" w:rsidRDefault="0049591F">
            <w:pPr>
              <w:pStyle w:val="a5"/>
              <w:adjustRightInd w:val="0"/>
              <w:snapToGrid w:val="0"/>
              <w:spacing w:line="0" w:lineRule="atLeast"/>
              <w:rPr>
                <w:rFonts w:ascii="仿宋_GB2312" w:eastAsia="仿宋_GB2312" w:hAnsi="仿宋"/>
                <w:kern w:val="0"/>
                <w:sz w:val="28"/>
                <w:szCs w:val="28"/>
                <w:lang w:bidi="en-US"/>
              </w:rPr>
            </w:pPr>
          </w:p>
        </w:tc>
        <w:tc>
          <w:tcPr>
            <w:tcW w:w="2981" w:type="dxa"/>
            <w:vAlign w:val="center"/>
          </w:tcPr>
          <w:p w:rsidR="0049591F" w:rsidRDefault="008B1DC7">
            <w:pPr>
              <w:pStyle w:val="a5"/>
              <w:adjustRightInd w:val="0"/>
              <w:snapToGrid w:val="0"/>
              <w:spacing w:line="0" w:lineRule="atLeast"/>
              <w:rPr>
                <w:rFonts w:ascii="仿宋_GB2312" w:eastAsia="仿宋_GB2312" w:hAnsi="仿宋"/>
                <w:kern w:val="0"/>
                <w:sz w:val="28"/>
                <w:szCs w:val="28"/>
                <w:lang w:bidi="en-US"/>
              </w:rPr>
            </w:pPr>
            <w:r>
              <w:rPr>
                <w:rFonts w:ascii="仿宋_GB2312" w:eastAsia="仿宋_GB2312" w:hAnsi="仿宋" w:hint="eastAsia"/>
                <w:kern w:val="0"/>
                <w:sz w:val="28"/>
                <w:szCs w:val="28"/>
                <w:lang w:bidi="en-US"/>
              </w:rPr>
              <w:t>...</w:t>
            </w:r>
          </w:p>
        </w:tc>
        <w:tc>
          <w:tcPr>
            <w:tcW w:w="1739" w:type="dxa"/>
            <w:vAlign w:val="center"/>
          </w:tcPr>
          <w:p w:rsidR="0049591F" w:rsidRDefault="0049591F">
            <w:pPr>
              <w:pStyle w:val="a5"/>
              <w:adjustRightInd w:val="0"/>
              <w:snapToGrid w:val="0"/>
              <w:spacing w:line="0" w:lineRule="atLeast"/>
              <w:rPr>
                <w:rFonts w:ascii="仿宋_GB2312" w:eastAsia="仿宋_GB2312" w:hAnsi="仿宋"/>
                <w:kern w:val="0"/>
                <w:sz w:val="28"/>
                <w:szCs w:val="28"/>
                <w:lang w:bidi="en-US"/>
              </w:rPr>
            </w:pPr>
          </w:p>
        </w:tc>
        <w:tc>
          <w:tcPr>
            <w:tcW w:w="883" w:type="dxa"/>
            <w:vAlign w:val="center"/>
          </w:tcPr>
          <w:p w:rsidR="0049591F" w:rsidRDefault="0049591F">
            <w:pPr>
              <w:pStyle w:val="a5"/>
              <w:adjustRightInd w:val="0"/>
              <w:snapToGrid w:val="0"/>
              <w:spacing w:line="0" w:lineRule="atLeast"/>
              <w:rPr>
                <w:rFonts w:ascii="仿宋_GB2312" w:eastAsia="仿宋_GB2312" w:hAnsi="仿宋"/>
                <w:kern w:val="0"/>
                <w:sz w:val="28"/>
                <w:szCs w:val="28"/>
                <w:lang w:bidi="en-US"/>
              </w:rPr>
            </w:pPr>
          </w:p>
        </w:tc>
        <w:tc>
          <w:tcPr>
            <w:tcW w:w="2035" w:type="dxa"/>
            <w:vAlign w:val="center"/>
          </w:tcPr>
          <w:p w:rsidR="0049591F" w:rsidRDefault="0049591F">
            <w:pPr>
              <w:pStyle w:val="a5"/>
              <w:adjustRightInd w:val="0"/>
              <w:snapToGrid w:val="0"/>
              <w:spacing w:line="0" w:lineRule="atLeast"/>
              <w:rPr>
                <w:rFonts w:ascii="仿宋_GB2312" w:eastAsia="仿宋_GB2312" w:hAnsi="仿宋"/>
                <w:kern w:val="0"/>
                <w:sz w:val="28"/>
                <w:szCs w:val="28"/>
                <w:lang w:bidi="en-US"/>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2</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产品方案</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lang w:eastAsia="zh-CN"/>
              </w:rPr>
              <w:t>2.1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年平均发电量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kW</w:t>
            </w:r>
            <w:r>
              <w:rPr>
                <w:rFonts w:ascii="仿宋_GB2312" w:eastAsia="仿宋_GB2312" w:hAnsi="仿宋" w:cs="MS Mincho" w:hint="eastAsia"/>
                <w:sz w:val="28"/>
                <w:szCs w:val="28"/>
                <w:lang w:eastAsia="zh-CN"/>
              </w:rPr>
              <w:t>·</w:t>
            </w:r>
            <w:r>
              <w:rPr>
                <w:rFonts w:ascii="仿宋_GB2312" w:eastAsia="仿宋_GB2312" w:hAnsi="仿宋" w:hint="eastAsia"/>
                <w:sz w:val="28"/>
                <w:szCs w:val="28"/>
                <w:lang w:eastAsia="zh-CN"/>
              </w:rPr>
              <w:t>h</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2.2</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年平均上网电量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kW</w:t>
            </w:r>
            <w:r>
              <w:rPr>
                <w:rFonts w:ascii="仿宋_GB2312" w:eastAsia="仿宋_GB2312" w:hAnsi="仿宋" w:cs="MS Mincho" w:hint="eastAsia"/>
                <w:sz w:val="28"/>
                <w:szCs w:val="28"/>
                <w:lang w:eastAsia="zh-CN"/>
              </w:rPr>
              <w:t>·</w:t>
            </w:r>
            <w:r>
              <w:rPr>
                <w:rFonts w:ascii="仿宋_GB2312" w:eastAsia="仿宋_GB2312" w:hAnsi="仿宋" w:hint="eastAsia"/>
                <w:sz w:val="28"/>
                <w:szCs w:val="28"/>
                <w:lang w:eastAsia="zh-CN"/>
              </w:rPr>
              <w:t>h</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2.3</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年平均利用小时数</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h</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2.4</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沼渣</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t/a</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2.5</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沼液</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t/a</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3</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年操作天数</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天</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4</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发电机组</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装机容量</w:t>
            </w:r>
          </w:p>
        </w:tc>
        <w:tc>
          <w:tcPr>
            <w:tcW w:w="1739"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额定功率、额定频率、额定电压</w:t>
            </w:r>
          </w:p>
        </w:tc>
        <w:tc>
          <w:tcPr>
            <w:tcW w:w="1739"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发电效率</w:t>
            </w:r>
          </w:p>
        </w:tc>
        <w:tc>
          <w:tcPr>
            <w:tcW w:w="1739"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tcBorders>
              <w:bottom w:val="single" w:sz="4" w:space="0" w:color="auto"/>
            </w:tcBorders>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tcBorders>
              <w:bottom w:val="single" w:sz="4" w:space="0" w:color="auto"/>
            </w:tcBorders>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热效率</w:t>
            </w:r>
          </w:p>
        </w:tc>
        <w:tc>
          <w:tcPr>
            <w:tcW w:w="1739" w:type="dxa"/>
            <w:tcBorders>
              <w:bottom w:val="single" w:sz="4" w:space="0" w:color="auto"/>
            </w:tcBorders>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883" w:type="dxa"/>
            <w:tcBorders>
              <w:bottom w:val="single" w:sz="4" w:space="0" w:color="auto"/>
            </w:tcBorders>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tcBorders>
              <w:bottom w:val="single" w:sz="4" w:space="0" w:color="auto"/>
            </w:tcBorders>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tcBorders>
              <w:top w:val="single" w:sz="4" w:space="0" w:color="auto"/>
              <w:left w:val="single" w:sz="4" w:space="0" w:color="auto"/>
              <w:bottom w:val="single" w:sz="4" w:space="0" w:color="auto"/>
              <w:right w:val="single" w:sz="4" w:space="0" w:color="auto"/>
            </w:tcBorders>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tcBorders>
              <w:top w:val="single" w:sz="4" w:space="0" w:color="auto"/>
              <w:left w:val="single" w:sz="4" w:space="0" w:color="auto"/>
              <w:bottom w:val="single" w:sz="4" w:space="0" w:color="auto"/>
              <w:right w:val="single" w:sz="4" w:space="0" w:color="auto"/>
            </w:tcBorders>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总效率</w:t>
            </w:r>
          </w:p>
        </w:tc>
        <w:tc>
          <w:tcPr>
            <w:tcW w:w="1739" w:type="dxa"/>
            <w:tcBorders>
              <w:top w:val="single" w:sz="4" w:space="0" w:color="auto"/>
              <w:left w:val="single" w:sz="4" w:space="0" w:color="auto"/>
              <w:bottom w:val="single" w:sz="4" w:space="0" w:color="auto"/>
              <w:right w:val="single" w:sz="4" w:space="0" w:color="auto"/>
            </w:tcBorders>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883" w:type="dxa"/>
            <w:tcBorders>
              <w:top w:val="single" w:sz="4" w:space="0" w:color="auto"/>
              <w:left w:val="single" w:sz="4" w:space="0" w:color="auto"/>
              <w:bottom w:val="single" w:sz="4" w:space="0" w:color="auto"/>
              <w:right w:val="single" w:sz="4" w:space="0" w:color="auto"/>
            </w:tcBorders>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tcBorders>
              <w:top w:val="single" w:sz="4" w:space="0" w:color="auto"/>
              <w:left w:val="single" w:sz="4" w:space="0" w:color="auto"/>
              <w:bottom w:val="single" w:sz="4" w:space="0" w:color="auto"/>
              <w:right w:val="single" w:sz="4" w:space="0" w:color="auto"/>
            </w:tcBorders>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tcBorders>
              <w:top w:val="single" w:sz="4" w:space="0" w:color="auto"/>
            </w:tcBorders>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5</w:t>
            </w:r>
          </w:p>
        </w:tc>
        <w:tc>
          <w:tcPr>
            <w:tcW w:w="2981" w:type="dxa"/>
            <w:tcBorders>
              <w:top w:val="single" w:sz="4" w:space="0" w:color="auto"/>
            </w:tcBorders>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主要原材料、燃料用量</w:t>
            </w:r>
          </w:p>
        </w:tc>
        <w:tc>
          <w:tcPr>
            <w:tcW w:w="1739" w:type="dxa"/>
            <w:tcBorders>
              <w:top w:val="single" w:sz="4" w:space="0" w:color="auto"/>
            </w:tcBorders>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tcBorders>
              <w:top w:val="single" w:sz="4" w:space="0" w:color="auto"/>
            </w:tcBorders>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tcBorders>
              <w:top w:val="single" w:sz="4" w:space="0" w:color="auto"/>
            </w:tcBorders>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5.1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原材料</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t/a</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秸秆</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t/a</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畜禽粪便</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t/a</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t/a</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5.2</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燃料</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t/a</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型煤</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6</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公用动力消耗量</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cs="MS Mincho" w:hint="eastAsia"/>
                <w:sz w:val="28"/>
                <w:szCs w:val="28"/>
                <w:lang w:eastAsia="zh-CN"/>
              </w:rPr>
              <w:t>6</w:t>
            </w:r>
            <w:r>
              <w:rPr>
                <w:rFonts w:ascii="仿宋_GB2312" w:eastAsia="仿宋_GB2312" w:hAnsi="仿宋" w:hint="eastAsia"/>
                <w:sz w:val="28"/>
                <w:szCs w:val="28"/>
                <w:lang w:eastAsia="zh-CN"/>
              </w:rPr>
              <w:t>.1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供水</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平均用水量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sz w:val="28"/>
                <w:szCs w:val="28"/>
                <w:lang w:eastAsia="zh-CN"/>
              </w:rPr>
              <w:t>m</w:t>
            </w:r>
            <w:r>
              <w:rPr>
                <w:rFonts w:ascii="仿宋_GB2312" w:eastAsia="仿宋_GB2312" w:hAnsi="仿宋" w:hint="eastAsia"/>
                <w:sz w:val="28"/>
                <w:szCs w:val="28"/>
                <w:vertAlign w:val="superscript"/>
                <w:lang w:eastAsia="zh-CN"/>
              </w:rPr>
              <w:t>3</w:t>
            </w:r>
            <w:r>
              <w:rPr>
                <w:rFonts w:ascii="仿宋_GB2312" w:eastAsia="仿宋_GB2312" w:hAnsi="仿宋" w:hint="eastAsia"/>
                <w:sz w:val="28"/>
                <w:szCs w:val="28"/>
                <w:lang w:eastAsia="zh-CN"/>
              </w:rPr>
              <w:t>/</w:t>
            </w:r>
            <w:r>
              <w:rPr>
                <w:rFonts w:ascii="仿宋_GB2312" w:eastAsia="仿宋_GB2312" w:hAnsi="仿宋" w:hint="eastAsia"/>
                <w:sz w:val="28"/>
                <w:szCs w:val="28"/>
                <w:lang w:eastAsia="zh-CN"/>
              </w:rPr>
              <w:t>天</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日常用水</w:t>
            </w: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年用水总量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sz w:val="28"/>
                <w:szCs w:val="28"/>
                <w:lang w:eastAsia="zh-CN"/>
              </w:rPr>
              <w:t>m</w:t>
            </w:r>
            <w:r>
              <w:rPr>
                <w:rFonts w:ascii="仿宋_GB2312" w:eastAsia="仿宋_GB2312" w:hAnsi="仿宋" w:hint="eastAsia"/>
                <w:sz w:val="28"/>
                <w:szCs w:val="28"/>
                <w:vertAlign w:val="superscript"/>
                <w:lang w:eastAsia="zh-CN"/>
              </w:rPr>
              <w:t>3</w:t>
            </w:r>
            <w:r>
              <w:rPr>
                <w:rFonts w:ascii="仿宋_GB2312" w:eastAsia="仿宋_GB2312" w:hAnsi="仿宋" w:hint="eastAsia"/>
                <w:sz w:val="28"/>
                <w:szCs w:val="28"/>
                <w:lang w:eastAsia="zh-CN"/>
              </w:rPr>
              <w:t>³</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6.2</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供电</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用电负荷</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kW</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年用电量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万度</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6.3</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供热</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平均用热量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GJ/</w:t>
            </w:r>
            <w:r>
              <w:rPr>
                <w:rFonts w:ascii="仿宋_GB2312" w:eastAsia="仿宋_GB2312" w:hAnsi="仿宋" w:hint="eastAsia"/>
                <w:sz w:val="28"/>
                <w:szCs w:val="28"/>
                <w:lang w:eastAsia="zh-CN"/>
              </w:rPr>
              <w:t>天</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自制</w:t>
            </w: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年用热总量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GJ</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自制</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7</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运输量</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7.1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运入量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t/a</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汽运，原料</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7.2</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运出量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t/a</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汽运</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8</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全厂定员</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人</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其中：生产人员</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人</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技术及管理人员</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人</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9</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总占地面积</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w:t>
            </w:r>
            <w:r>
              <w:rPr>
                <w:rFonts w:ascii="仿宋_GB2312" w:eastAsia="仿宋_GB2312" w:hAnsi="仿宋" w:hint="eastAsia"/>
                <w:sz w:val="28"/>
                <w:szCs w:val="28"/>
                <w:lang w:eastAsia="zh-CN"/>
              </w:rPr>
              <w:t>m</w:t>
            </w:r>
            <w:r>
              <w:rPr>
                <w:rFonts w:ascii="仿宋_GB2312" w:eastAsia="仿宋_GB2312" w:hAnsi="仿宋" w:hint="eastAsia"/>
                <w:sz w:val="28"/>
                <w:szCs w:val="28"/>
                <w:vertAlign w:val="superscript"/>
                <w:lang w:eastAsia="zh-CN"/>
              </w:rPr>
              <w:t>2</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10</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全厂建筑面积</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m</w:t>
            </w:r>
            <w:r>
              <w:rPr>
                <w:rFonts w:ascii="仿宋_GB2312" w:eastAsia="仿宋_GB2312" w:hAnsi="仿宋" w:hint="eastAsia"/>
                <w:sz w:val="28"/>
                <w:szCs w:val="28"/>
                <w:vertAlign w:val="superscript"/>
                <w:lang w:eastAsia="zh-CN"/>
              </w:rPr>
              <w:t>2</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rPr>
              <w:t>全</w:t>
            </w:r>
            <w:r>
              <w:rPr>
                <w:rFonts w:ascii="仿宋_GB2312" w:eastAsia="仿宋_GB2312" w:hAnsi="仿宋" w:hint="eastAsia"/>
                <w:sz w:val="28"/>
                <w:szCs w:val="28"/>
                <w:lang w:eastAsia="zh-CN"/>
              </w:rPr>
              <w:t>厂</w:t>
            </w:r>
            <w:r>
              <w:rPr>
                <w:rFonts w:ascii="仿宋_GB2312" w:eastAsia="仿宋_GB2312" w:hAnsi="仿宋" w:hint="eastAsia"/>
                <w:sz w:val="28"/>
                <w:szCs w:val="28"/>
              </w:rPr>
              <w:t>综合能耗总量</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吨</w:t>
            </w:r>
            <w:r>
              <w:rPr>
                <w:rFonts w:ascii="仿宋_GB2312" w:eastAsia="仿宋_GB2312" w:hAnsi="仿宋" w:hint="eastAsia"/>
                <w:sz w:val="28"/>
                <w:szCs w:val="28"/>
              </w:rPr>
              <w:t>标煤</w:t>
            </w:r>
            <w:r>
              <w:rPr>
                <w:rFonts w:ascii="仿宋_GB2312" w:eastAsia="仿宋_GB2312" w:hAnsi="仿宋" w:hint="eastAsia"/>
                <w:sz w:val="28"/>
                <w:szCs w:val="28"/>
              </w:rPr>
              <w:t>/</w:t>
            </w:r>
            <w:r>
              <w:rPr>
                <w:rFonts w:ascii="仿宋_GB2312" w:eastAsia="仿宋_GB2312" w:hAnsi="仿宋" w:hint="eastAsia"/>
                <w:sz w:val="28"/>
                <w:szCs w:val="28"/>
                <w:lang w:eastAsia="zh-CN"/>
              </w:rPr>
              <w:t>年</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a5"/>
              <w:adjustRightInd w:val="0"/>
              <w:snapToGrid w:val="0"/>
              <w:spacing w:line="0" w:lineRule="atLeast"/>
              <w:rPr>
                <w:sz w:val="28"/>
                <w:szCs w:val="28"/>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单位产品综合能耗</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吨标煤</w:t>
            </w:r>
            <w:r>
              <w:rPr>
                <w:rFonts w:ascii="仿宋_GB2312" w:eastAsia="仿宋_GB2312" w:hAnsi="仿宋" w:hint="eastAsia"/>
                <w:sz w:val="28"/>
                <w:szCs w:val="28"/>
                <w:lang w:eastAsia="zh-CN"/>
              </w:rPr>
              <w:t>/</w:t>
            </w:r>
            <w:r>
              <w:rPr>
                <w:rFonts w:ascii="仿宋_GB2312" w:eastAsia="仿宋_GB2312" w:hAnsi="仿宋" w:hint="eastAsia"/>
                <w:sz w:val="28"/>
                <w:szCs w:val="28"/>
                <w:lang w:eastAsia="zh-CN"/>
              </w:rPr>
              <w:t>单位产品</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12</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rPr>
              <w:t>项目总投资</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rPr>
              <w:t>万元</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建设投资</w:t>
            </w:r>
            <w:r>
              <w:rPr>
                <w:rFonts w:ascii="仿宋_GB2312" w:eastAsia="仿宋_GB2312" w:hAnsi="仿宋" w:hint="eastAsia"/>
                <w:sz w:val="28"/>
                <w:szCs w:val="28"/>
                <w:lang w:eastAsia="zh-CN"/>
              </w:rPr>
              <w:t>+</w:t>
            </w:r>
            <w:r>
              <w:rPr>
                <w:rFonts w:ascii="仿宋_GB2312" w:eastAsia="仿宋_GB2312" w:hAnsi="仿宋" w:hint="eastAsia"/>
                <w:sz w:val="28"/>
                <w:szCs w:val="28"/>
                <w:lang w:eastAsia="zh-CN"/>
              </w:rPr>
              <w:t>铺底流动资金</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12.1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固定资产投资</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a5"/>
              <w:adjustRightInd w:val="0"/>
              <w:snapToGrid w:val="0"/>
              <w:spacing w:line="0" w:lineRule="atLeast"/>
              <w:rPr>
                <w:sz w:val="28"/>
                <w:szCs w:val="28"/>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建设投资</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万元</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49591F">
            <w:pPr>
              <w:pStyle w:val="a5"/>
              <w:adjustRightInd w:val="0"/>
              <w:snapToGrid w:val="0"/>
              <w:spacing w:line="0" w:lineRule="atLeast"/>
              <w:rPr>
                <w:sz w:val="28"/>
                <w:szCs w:val="28"/>
              </w:rPr>
            </w:pPr>
          </w:p>
          <w:p w:rsidR="0049591F" w:rsidRDefault="0049591F">
            <w:pPr>
              <w:pStyle w:val="a5"/>
              <w:adjustRightInd w:val="0"/>
              <w:snapToGrid w:val="0"/>
              <w:spacing w:line="0" w:lineRule="atLeast"/>
              <w:rPr>
                <w:sz w:val="28"/>
                <w:szCs w:val="28"/>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建设期贷款利息</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万元</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12.2</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流动资金</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万元</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13</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rPr>
              <w:t>年</w:t>
            </w:r>
            <w:r>
              <w:rPr>
                <w:rFonts w:ascii="仿宋_GB2312" w:eastAsia="仿宋_GB2312" w:hAnsi="仿宋" w:hint="eastAsia"/>
                <w:sz w:val="28"/>
                <w:szCs w:val="28"/>
                <w:lang w:eastAsia="zh-CN"/>
              </w:rPr>
              <w:t>均</w:t>
            </w:r>
            <w:r>
              <w:rPr>
                <w:rFonts w:ascii="仿宋_GB2312" w:eastAsia="仿宋_GB2312" w:hAnsi="仿宋" w:hint="eastAsia"/>
                <w:sz w:val="28"/>
                <w:szCs w:val="28"/>
              </w:rPr>
              <w:t>销售收入</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万元</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上网电量</w:t>
            </w:r>
            <w:r>
              <w:rPr>
                <w:rFonts w:ascii="仿宋_GB2312" w:eastAsia="仿宋_GB2312" w:hAnsi="仿宋" w:hint="eastAsia"/>
                <w:sz w:val="28"/>
                <w:szCs w:val="28"/>
                <w:lang w:eastAsia="zh-CN"/>
              </w:rPr>
              <w:t>+</w:t>
            </w:r>
            <w:r>
              <w:rPr>
                <w:rFonts w:ascii="仿宋_GB2312" w:eastAsia="仿宋_GB2312" w:hAnsi="仿宋" w:hint="eastAsia"/>
                <w:sz w:val="28"/>
                <w:szCs w:val="28"/>
                <w:lang w:eastAsia="zh-CN"/>
              </w:rPr>
              <w:t>有机固肥</w:t>
            </w:r>
            <w:r>
              <w:rPr>
                <w:rFonts w:ascii="仿宋_GB2312" w:eastAsia="仿宋_GB2312" w:hAnsi="仿宋" w:hint="eastAsia"/>
                <w:sz w:val="28"/>
                <w:szCs w:val="28"/>
                <w:lang w:eastAsia="zh-CN"/>
              </w:rPr>
              <w:t>+</w:t>
            </w:r>
            <w:r>
              <w:rPr>
                <w:rFonts w:ascii="仿宋_GB2312" w:eastAsia="仿宋_GB2312" w:hAnsi="仿宋" w:hint="eastAsia"/>
                <w:sz w:val="28"/>
                <w:szCs w:val="28"/>
                <w:lang w:eastAsia="zh-CN"/>
              </w:rPr>
              <w:t>液肥</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14</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rPr>
              <w:t>年</w:t>
            </w:r>
            <w:r>
              <w:rPr>
                <w:rFonts w:ascii="仿宋_GB2312" w:eastAsia="仿宋_GB2312" w:hAnsi="仿宋" w:hint="eastAsia"/>
                <w:sz w:val="28"/>
                <w:szCs w:val="28"/>
                <w:lang w:eastAsia="zh-CN"/>
              </w:rPr>
              <w:t>均总成本</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万元</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15</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rPr>
              <w:t>年</w:t>
            </w:r>
            <w:r>
              <w:rPr>
                <w:rFonts w:ascii="仿宋_GB2312" w:eastAsia="仿宋_GB2312" w:hAnsi="仿宋" w:hint="eastAsia"/>
                <w:sz w:val="28"/>
                <w:szCs w:val="28"/>
                <w:lang w:eastAsia="zh-CN"/>
              </w:rPr>
              <w:t>均</w:t>
            </w:r>
            <w:r>
              <w:rPr>
                <w:rFonts w:ascii="仿宋_GB2312" w:eastAsia="仿宋_GB2312" w:hAnsi="仿宋" w:hint="eastAsia"/>
                <w:sz w:val="28"/>
                <w:szCs w:val="28"/>
              </w:rPr>
              <w:t>利润总额</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万元</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16</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年销售税金</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rPr>
              <w:t>万元</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有机肥免税</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17</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lang w:eastAsia="zh-CN"/>
              </w:rPr>
              <w:t>财务评价指标</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17.1</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投资收益率</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税前、税后</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17.2</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静态投资回收期</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含一年建设期</w:t>
            </w: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17.3</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财务内部收益率</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17.4</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财务净现值（</w:t>
            </w:r>
            <w:r>
              <w:rPr>
                <w:rFonts w:ascii="仿宋_GB2312" w:eastAsia="仿宋_GB2312" w:hAnsi="仿宋" w:hint="eastAsia"/>
                <w:sz w:val="28"/>
                <w:szCs w:val="28"/>
                <w:lang w:eastAsia="zh-CN"/>
              </w:rPr>
              <w:t>i=8%</w:t>
            </w:r>
            <w:r>
              <w:rPr>
                <w:rFonts w:ascii="仿宋_GB2312" w:eastAsia="仿宋_GB2312" w:hAnsi="仿宋" w:hint="eastAsia"/>
                <w:sz w:val="28"/>
                <w:szCs w:val="28"/>
                <w:lang w:eastAsia="zh-CN"/>
              </w:rPr>
              <w:t>）</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万元</w:t>
            </w: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r>
      <w:tr w:rsidR="0049591F">
        <w:trPr>
          <w:trHeight w:val="20"/>
        </w:trPr>
        <w:tc>
          <w:tcPr>
            <w:tcW w:w="776"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rPr>
            </w:pPr>
            <w:r>
              <w:rPr>
                <w:rFonts w:ascii="仿宋_GB2312" w:eastAsia="仿宋_GB2312" w:hAnsi="仿宋" w:hint="eastAsia"/>
                <w:sz w:val="28"/>
                <w:szCs w:val="28"/>
                <w:lang w:eastAsia="zh-CN"/>
              </w:rPr>
              <w:lastRenderedPageBreak/>
              <w:t>18</w:t>
            </w: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清偿能力指标</w:t>
            </w:r>
          </w:p>
        </w:tc>
        <w:tc>
          <w:tcPr>
            <w:tcW w:w="1739"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lang w:eastAsia="zh-CN"/>
              </w:rPr>
            </w:pPr>
          </w:p>
        </w:tc>
        <w:tc>
          <w:tcPr>
            <w:tcW w:w="883"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c>
          <w:tcPr>
            <w:tcW w:w="2035" w:type="dxa"/>
            <w:vAlign w:val="center"/>
          </w:tcPr>
          <w:p w:rsidR="0049591F" w:rsidRDefault="0049591F">
            <w:pPr>
              <w:pStyle w:val="11"/>
              <w:keepNext/>
              <w:keepLines/>
              <w:adjustRightInd w:val="0"/>
              <w:snapToGrid w:val="0"/>
              <w:spacing w:before="340" w:after="0" w:line="0" w:lineRule="atLeast"/>
              <w:ind w:left="0"/>
              <w:jc w:val="center"/>
              <w:outlineLvl w:val="0"/>
              <w:rPr>
                <w:rFonts w:ascii="仿宋_GB2312" w:eastAsia="仿宋_GB2312" w:hAnsi="仿宋"/>
                <w:sz w:val="28"/>
                <w:szCs w:val="28"/>
              </w:rPr>
            </w:pPr>
          </w:p>
        </w:tc>
      </w:tr>
      <w:tr w:rsidR="0049591F">
        <w:trPr>
          <w:trHeight w:val="20"/>
        </w:trPr>
        <w:tc>
          <w:tcPr>
            <w:tcW w:w="776"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981"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人民币贷款偿还期</w:t>
            </w:r>
          </w:p>
        </w:tc>
        <w:tc>
          <w:tcPr>
            <w:tcW w:w="1739"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年</w:t>
            </w:r>
          </w:p>
        </w:tc>
        <w:tc>
          <w:tcPr>
            <w:tcW w:w="883" w:type="dxa"/>
            <w:vAlign w:val="center"/>
          </w:tcPr>
          <w:p w:rsidR="0049591F" w:rsidRDefault="0049591F">
            <w:pPr>
              <w:pStyle w:val="11"/>
              <w:adjustRightInd w:val="0"/>
              <w:snapToGrid w:val="0"/>
              <w:spacing w:after="0" w:line="0" w:lineRule="atLeast"/>
              <w:ind w:left="0"/>
              <w:jc w:val="center"/>
              <w:rPr>
                <w:rFonts w:ascii="仿宋_GB2312" w:eastAsia="仿宋_GB2312" w:hAnsi="仿宋"/>
                <w:sz w:val="28"/>
                <w:szCs w:val="28"/>
                <w:lang w:eastAsia="zh-CN"/>
              </w:rPr>
            </w:pPr>
          </w:p>
        </w:tc>
        <w:tc>
          <w:tcPr>
            <w:tcW w:w="2035" w:type="dxa"/>
            <w:vAlign w:val="center"/>
          </w:tcPr>
          <w:p w:rsidR="0049591F" w:rsidRDefault="008B1DC7">
            <w:pPr>
              <w:pStyle w:val="11"/>
              <w:adjustRightInd w:val="0"/>
              <w:snapToGrid w:val="0"/>
              <w:spacing w:after="0" w:line="0" w:lineRule="atLeast"/>
              <w:ind w:left="0"/>
              <w:jc w:val="center"/>
              <w:rPr>
                <w:rFonts w:ascii="仿宋_GB2312" w:eastAsia="仿宋_GB2312" w:hAnsi="仿宋"/>
                <w:sz w:val="28"/>
                <w:szCs w:val="28"/>
                <w:lang w:eastAsia="zh-CN"/>
              </w:rPr>
            </w:pPr>
            <w:r>
              <w:rPr>
                <w:rFonts w:ascii="仿宋_GB2312" w:eastAsia="仿宋_GB2312" w:hAnsi="仿宋" w:hint="eastAsia"/>
                <w:sz w:val="28"/>
                <w:szCs w:val="28"/>
                <w:lang w:eastAsia="zh-CN"/>
              </w:rPr>
              <w:t>含一年建设期</w:t>
            </w:r>
          </w:p>
        </w:tc>
      </w:tr>
    </w:tbl>
    <w:p w:rsidR="0049591F" w:rsidRDefault="008B1DC7">
      <w:pPr>
        <w:adjustRightInd w:val="0"/>
        <w:snapToGrid w:val="0"/>
        <w:spacing w:line="240" w:lineRule="auto"/>
        <w:rPr>
          <w:rFonts w:ascii="仿宋_GB2312" w:eastAsia="仿宋_GB2312" w:hAnsi="仿宋" w:cs="Times New Roman"/>
          <w:sz w:val="28"/>
          <w:szCs w:val="28"/>
        </w:rPr>
      </w:pPr>
      <w:r>
        <w:rPr>
          <w:rFonts w:ascii="仿宋_GB2312" w:eastAsia="仿宋_GB2312" w:hAnsi="仿宋" w:cs="Times New Roman" w:hint="eastAsia"/>
          <w:sz w:val="28"/>
          <w:szCs w:val="28"/>
        </w:rPr>
        <w:t>注：</w:t>
      </w:r>
      <w:r>
        <w:rPr>
          <w:rFonts w:ascii="仿宋_GB2312" w:eastAsia="仿宋_GB2312" w:hAnsi="仿宋" w:cs="Times New Roman" w:hint="eastAsia"/>
          <w:sz w:val="28"/>
          <w:szCs w:val="28"/>
        </w:rPr>
        <w:t xml:space="preserve">1 </w:t>
      </w:r>
      <w:r>
        <w:rPr>
          <w:rFonts w:ascii="仿宋_GB2312" w:eastAsia="仿宋_GB2312" w:hAnsi="仿宋" w:cs="Times New Roman" w:hint="eastAsia"/>
          <w:sz w:val="28"/>
          <w:szCs w:val="28"/>
        </w:rPr>
        <w:t>各主要指标细目，见有关章节；</w:t>
      </w:r>
    </w:p>
    <w:p w:rsidR="0049591F" w:rsidRDefault="008B1DC7">
      <w:pPr>
        <w:adjustRightInd w:val="0"/>
        <w:snapToGrid w:val="0"/>
        <w:spacing w:line="240" w:lineRule="auto"/>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 xml:space="preserve">2 </w:t>
      </w:r>
      <w:r>
        <w:rPr>
          <w:rFonts w:ascii="仿宋_GB2312" w:eastAsia="仿宋_GB2312" w:hAnsi="仿宋" w:cs="Times New Roman" w:hint="eastAsia"/>
          <w:sz w:val="28"/>
          <w:szCs w:val="28"/>
        </w:rPr>
        <w:t>根据项目具体要求，可增减指标；</w:t>
      </w:r>
    </w:p>
    <w:p w:rsidR="0049591F" w:rsidRDefault="008B1DC7">
      <w:pPr>
        <w:adjustRightInd w:val="0"/>
        <w:snapToGrid w:val="0"/>
        <w:spacing w:line="240" w:lineRule="auto"/>
        <w:ind w:firstLine="552"/>
        <w:rPr>
          <w:rFonts w:ascii="仿宋_GB2312" w:eastAsia="仿宋_GB2312" w:hAnsi="仿宋" w:cs="Times New Roman"/>
          <w:sz w:val="28"/>
          <w:szCs w:val="28"/>
        </w:rPr>
      </w:pPr>
      <w:r>
        <w:rPr>
          <w:rFonts w:ascii="仿宋_GB2312" w:eastAsia="仿宋_GB2312" w:hAnsi="仿宋" w:cs="Times New Roman" w:hint="eastAsia"/>
          <w:sz w:val="28"/>
          <w:szCs w:val="28"/>
        </w:rPr>
        <w:t xml:space="preserve">3 </w:t>
      </w:r>
      <w:r>
        <w:rPr>
          <w:rFonts w:ascii="仿宋_GB2312" w:eastAsia="仿宋_GB2312" w:hAnsi="仿宋" w:cs="Times New Roman" w:hint="eastAsia"/>
          <w:sz w:val="28"/>
          <w:szCs w:val="28"/>
        </w:rPr>
        <w:t>既有项目应分别列出改、扩建后的增量效益。</w:t>
      </w:r>
    </w:p>
    <w:p w:rsidR="0049591F" w:rsidRDefault="008B1DC7">
      <w:pPr>
        <w:outlineLvl w:val="1"/>
        <w:rPr>
          <w:rFonts w:ascii="仿宋_GB2312" w:eastAsia="仿宋_GB2312" w:hAnsiTheme="minorEastAsia"/>
          <w:b/>
          <w:sz w:val="32"/>
          <w:szCs w:val="32"/>
        </w:rPr>
      </w:pPr>
      <w:bookmarkStart w:id="7" w:name="_Toc480995734"/>
      <w:r>
        <w:rPr>
          <w:rFonts w:ascii="仿宋_GB2312" w:eastAsia="仿宋_GB2312" w:hAnsiTheme="minorEastAsia" w:hint="eastAsia"/>
          <w:b/>
          <w:sz w:val="32"/>
          <w:szCs w:val="32"/>
        </w:rPr>
        <w:t xml:space="preserve">2.4 </w:t>
      </w:r>
      <w:r>
        <w:rPr>
          <w:rFonts w:ascii="仿宋_GB2312" w:eastAsia="仿宋_GB2312" w:hAnsiTheme="minorEastAsia" w:hint="eastAsia"/>
          <w:b/>
          <w:sz w:val="32"/>
          <w:szCs w:val="32"/>
        </w:rPr>
        <w:t>研究结论</w:t>
      </w:r>
      <w:bookmarkEnd w:id="7"/>
    </w:p>
    <w:p w:rsidR="0049591F" w:rsidRDefault="008B1DC7">
      <w:pPr>
        <w:ind w:firstLine="640"/>
        <w:rPr>
          <w:rFonts w:ascii="仿宋_GB2312" w:eastAsia="仿宋_GB2312" w:hAnsi="仿宋"/>
          <w:sz w:val="32"/>
          <w:szCs w:val="32"/>
        </w:rPr>
      </w:pPr>
      <w:r>
        <w:rPr>
          <w:rFonts w:ascii="仿宋_GB2312" w:eastAsia="仿宋_GB2312" w:hAnsi="仿宋" w:hint="eastAsia"/>
          <w:sz w:val="32"/>
          <w:szCs w:val="32"/>
        </w:rPr>
        <w:t>综述本工程建设总结论意见，提出工作意见与建议。</w:t>
      </w:r>
    </w:p>
    <w:p w:rsidR="0049591F" w:rsidRDefault="008B1DC7">
      <w:pPr>
        <w:outlineLvl w:val="0"/>
        <w:rPr>
          <w:rFonts w:ascii="黑体" w:eastAsia="黑体" w:hAnsiTheme="minorEastAsia"/>
          <w:b/>
          <w:sz w:val="32"/>
          <w:szCs w:val="32"/>
        </w:rPr>
      </w:pPr>
      <w:bookmarkStart w:id="8" w:name="_Toc480995735"/>
      <w:r>
        <w:rPr>
          <w:rFonts w:ascii="黑体" w:eastAsia="黑体" w:hAnsiTheme="minorEastAsia" w:hint="eastAsia"/>
          <w:b/>
          <w:sz w:val="32"/>
          <w:szCs w:val="32"/>
        </w:rPr>
        <w:t xml:space="preserve">3 </w:t>
      </w:r>
      <w:r>
        <w:rPr>
          <w:rFonts w:ascii="黑体" w:eastAsia="黑体" w:hAnsiTheme="minorEastAsia" w:hint="eastAsia"/>
          <w:b/>
          <w:sz w:val="32"/>
          <w:szCs w:val="32"/>
        </w:rPr>
        <w:t>工程建设必要性</w:t>
      </w:r>
      <w:bookmarkEnd w:id="8"/>
    </w:p>
    <w:p w:rsidR="0049591F" w:rsidRDefault="008B1DC7">
      <w:pPr>
        <w:outlineLvl w:val="1"/>
        <w:rPr>
          <w:rFonts w:ascii="仿宋_GB2312" w:eastAsia="仿宋_GB2312" w:hAnsiTheme="minorEastAsia"/>
          <w:b/>
          <w:sz w:val="32"/>
          <w:szCs w:val="32"/>
        </w:rPr>
      </w:pPr>
      <w:bookmarkStart w:id="9" w:name="_Toc480995736"/>
      <w:bookmarkStart w:id="10" w:name="_Toc479953959"/>
      <w:r>
        <w:rPr>
          <w:rFonts w:ascii="仿宋_GB2312" w:eastAsia="仿宋_GB2312" w:hAnsiTheme="minorEastAsia"/>
          <w:b/>
          <w:sz w:val="32"/>
          <w:szCs w:val="32"/>
        </w:rPr>
        <w:t xml:space="preserve">3.1 </w:t>
      </w:r>
      <w:r>
        <w:rPr>
          <w:rFonts w:ascii="仿宋_GB2312" w:eastAsia="仿宋_GB2312" w:hAnsiTheme="minorEastAsia" w:hint="eastAsia"/>
          <w:b/>
          <w:sz w:val="32"/>
          <w:szCs w:val="32"/>
        </w:rPr>
        <w:t>立项背景</w:t>
      </w:r>
      <w:bookmarkEnd w:id="9"/>
      <w:bookmarkEnd w:id="10"/>
    </w:p>
    <w:p w:rsidR="0049591F" w:rsidRDefault="008B1DC7">
      <w:pPr>
        <w:ind w:firstLine="640"/>
        <w:rPr>
          <w:rFonts w:ascii="仿宋_GB2312" w:eastAsia="仿宋_GB2312" w:hAnsi="仿宋"/>
          <w:sz w:val="32"/>
          <w:szCs w:val="32"/>
        </w:rPr>
      </w:pPr>
      <w:r>
        <w:rPr>
          <w:rFonts w:ascii="仿宋_GB2312" w:eastAsia="仿宋_GB2312" w:hAnsi="仿宋" w:hint="eastAsia"/>
          <w:sz w:val="32"/>
          <w:szCs w:val="32"/>
        </w:rPr>
        <w:t>介绍项目建设的政策背景、产业背景及申请国家示范项目及政府补贴等情况。</w:t>
      </w:r>
    </w:p>
    <w:p w:rsidR="0049591F" w:rsidRDefault="008B1DC7">
      <w:pPr>
        <w:outlineLvl w:val="1"/>
        <w:rPr>
          <w:rFonts w:ascii="仿宋_GB2312" w:eastAsia="仿宋_GB2312" w:hAnsiTheme="minorEastAsia"/>
          <w:b/>
          <w:sz w:val="32"/>
          <w:szCs w:val="32"/>
        </w:rPr>
      </w:pPr>
      <w:bookmarkStart w:id="11" w:name="_Toc480995737"/>
      <w:bookmarkStart w:id="12" w:name="_Toc479953960"/>
      <w:r>
        <w:rPr>
          <w:rFonts w:ascii="仿宋_GB2312" w:eastAsia="仿宋_GB2312" w:hAnsiTheme="minorEastAsia"/>
          <w:b/>
          <w:sz w:val="32"/>
          <w:szCs w:val="32"/>
        </w:rPr>
        <w:t xml:space="preserve">3.2 </w:t>
      </w:r>
      <w:r>
        <w:rPr>
          <w:rFonts w:ascii="仿宋_GB2312" w:eastAsia="仿宋_GB2312" w:hAnsiTheme="minorEastAsia" w:hint="eastAsia"/>
          <w:b/>
          <w:sz w:val="32"/>
          <w:szCs w:val="32"/>
        </w:rPr>
        <w:t>工程建设的必要性</w:t>
      </w:r>
      <w:bookmarkEnd w:id="11"/>
      <w:bookmarkEnd w:id="12"/>
    </w:p>
    <w:p w:rsidR="0049591F" w:rsidRDefault="008B1DC7">
      <w:pPr>
        <w:ind w:firstLine="640"/>
        <w:rPr>
          <w:rFonts w:ascii="仿宋_GB2312" w:eastAsia="仿宋_GB2312" w:hAnsi="仿宋"/>
          <w:sz w:val="32"/>
          <w:szCs w:val="32"/>
        </w:rPr>
      </w:pPr>
      <w:r>
        <w:rPr>
          <w:rFonts w:ascii="仿宋_GB2312" w:eastAsia="仿宋_GB2312" w:hAnsi="仿宋" w:hint="eastAsia"/>
          <w:sz w:val="32"/>
          <w:szCs w:val="32"/>
        </w:rPr>
        <w:t>应论证工程建设的必要性。</w:t>
      </w:r>
    </w:p>
    <w:p w:rsidR="0049591F" w:rsidRDefault="008B1DC7">
      <w:pPr>
        <w:outlineLvl w:val="0"/>
        <w:rPr>
          <w:rFonts w:ascii="黑体" w:eastAsia="黑体" w:hAnsiTheme="minorEastAsia"/>
          <w:b/>
          <w:sz w:val="32"/>
          <w:szCs w:val="32"/>
        </w:rPr>
      </w:pPr>
      <w:bookmarkStart w:id="13" w:name="_Toc480995738"/>
      <w:r>
        <w:rPr>
          <w:rFonts w:ascii="黑体" w:eastAsia="黑体" w:hAnsiTheme="minorEastAsia" w:hint="eastAsia"/>
          <w:b/>
          <w:sz w:val="32"/>
          <w:szCs w:val="32"/>
        </w:rPr>
        <w:t xml:space="preserve">4 </w:t>
      </w:r>
      <w:r>
        <w:rPr>
          <w:rFonts w:ascii="黑体" w:eastAsia="黑体" w:hAnsiTheme="minorEastAsia" w:hint="eastAsia"/>
          <w:b/>
          <w:sz w:val="32"/>
          <w:szCs w:val="32"/>
        </w:rPr>
        <w:t>项目</w:t>
      </w:r>
      <w:bookmarkEnd w:id="3"/>
      <w:r>
        <w:rPr>
          <w:rFonts w:ascii="黑体" w:eastAsia="黑体" w:hAnsiTheme="minorEastAsia" w:hint="eastAsia"/>
          <w:b/>
          <w:sz w:val="32"/>
          <w:szCs w:val="32"/>
        </w:rPr>
        <w:t>建设条件分析</w:t>
      </w:r>
      <w:bookmarkEnd w:id="13"/>
    </w:p>
    <w:p w:rsidR="0049591F" w:rsidRDefault="008B1DC7">
      <w:pPr>
        <w:outlineLvl w:val="1"/>
        <w:rPr>
          <w:rFonts w:ascii="仿宋_GB2312" w:eastAsia="仿宋_GB2312" w:hAnsiTheme="minorEastAsia"/>
          <w:b/>
          <w:sz w:val="32"/>
          <w:szCs w:val="32"/>
        </w:rPr>
      </w:pPr>
      <w:bookmarkStart w:id="14" w:name="_Toc480995739"/>
      <w:r>
        <w:rPr>
          <w:rFonts w:ascii="仿宋_GB2312" w:eastAsia="仿宋_GB2312" w:hAnsiTheme="minorEastAsia" w:hint="eastAsia"/>
          <w:b/>
          <w:sz w:val="32"/>
          <w:szCs w:val="32"/>
        </w:rPr>
        <w:t xml:space="preserve">4.1 </w:t>
      </w:r>
      <w:r>
        <w:rPr>
          <w:rFonts w:ascii="仿宋_GB2312" w:eastAsia="仿宋_GB2312" w:hAnsiTheme="minorEastAsia" w:hint="eastAsia"/>
          <w:b/>
          <w:sz w:val="32"/>
          <w:szCs w:val="32"/>
        </w:rPr>
        <w:t>规划符合性</w:t>
      </w:r>
      <w:bookmarkEnd w:id="14"/>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项目建设应符合省（区、市）能源发展规划、可再生能源发展规划、电力系统发展规划、供热专项规划或有关专项规划的要求。</w:t>
      </w:r>
    </w:p>
    <w:p w:rsidR="0049591F" w:rsidRDefault="008B1DC7">
      <w:pPr>
        <w:outlineLvl w:val="1"/>
        <w:rPr>
          <w:rFonts w:ascii="仿宋_GB2312" w:eastAsia="仿宋_GB2312" w:hAnsiTheme="minorEastAsia"/>
          <w:b/>
          <w:sz w:val="32"/>
          <w:szCs w:val="32"/>
        </w:rPr>
      </w:pPr>
      <w:bookmarkStart w:id="15" w:name="_Toc480995740"/>
      <w:r>
        <w:rPr>
          <w:rFonts w:ascii="仿宋_GB2312" w:eastAsia="仿宋_GB2312" w:hAnsiTheme="minorEastAsia" w:hint="eastAsia"/>
          <w:b/>
          <w:sz w:val="32"/>
          <w:szCs w:val="32"/>
        </w:rPr>
        <w:t xml:space="preserve">4.2 </w:t>
      </w:r>
      <w:r>
        <w:rPr>
          <w:rFonts w:ascii="仿宋_GB2312" w:eastAsia="仿宋_GB2312" w:hAnsiTheme="minorEastAsia" w:hint="eastAsia"/>
          <w:b/>
          <w:sz w:val="32"/>
          <w:szCs w:val="32"/>
        </w:rPr>
        <w:t>资源调查</w:t>
      </w:r>
      <w:bookmarkEnd w:id="15"/>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资源量是确定沼气发电项目建设规模的基础，设计单位应全面、准确充分地掌握资源情况，应因地制宜地开展资源调查，合理确定开发规模。包含发酵单元的项目资源调查应参考国家能源局发布的《生物天然气项目可行性研究报告编</w:t>
      </w:r>
      <w:r>
        <w:rPr>
          <w:rFonts w:ascii="仿宋_GB2312" w:eastAsia="仿宋_GB2312" w:hAnsi="仿宋" w:hint="eastAsia"/>
          <w:sz w:val="32"/>
          <w:szCs w:val="32"/>
        </w:rPr>
        <w:lastRenderedPageBreak/>
        <w:t>制导则》中“原料资源分析”章节。</w:t>
      </w:r>
    </w:p>
    <w:p w:rsidR="0049591F" w:rsidRDefault="008B1DC7">
      <w:pPr>
        <w:outlineLvl w:val="1"/>
        <w:rPr>
          <w:rFonts w:ascii="仿宋_GB2312" w:eastAsia="仿宋_GB2312" w:hAnsiTheme="minorEastAsia"/>
          <w:b/>
          <w:sz w:val="32"/>
          <w:szCs w:val="32"/>
        </w:rPr>
      </w:pPr>
      <w:bookmarkStart w:id="16" w:name="_Toc480995741"/>
      <w:r>
        <w:rPr>
          <w:rFonts w:ascii="仿宋_GB2312" w:eastAsia="仿宋_GB2312" w:hAnsiTheme="minorEastAsia" w:hint="eastAsia"/>
          <w:b/>
          <w:sz w:val="32"/>
          <w:szCs w:val="32"/>
        </w:rPr>
        <w:t xml:space="preserve">4.3 </w:t>
      </w:r>
      <w:r>
        <w:rPr>
          <w:rFonts w:ascii="仿宋_GB2312" w:eastAsia="仿宋_GB2312" w:hAnsiTheme="minorEastAsia" w:hint="eastAsia"/>
          <w:b/>
          <w:sz w:val="32"/>
          <w:szCs w:val="32"/>
        </w:rPr>
        <w:t>原料收储运单元</w:t>
      </w:r>
      <w:bookmarkEnd w:id="16"/>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资源收储运是保障项目运行的关键环节。包含发酵单元的项目原料供应保障及收储运模式应参考国家能源局发布的《生物天然气项目可行性研究报告编制导则》中“原料收、储、运方案”章节。</w:t>
      </w:r>
    </w:p>
    <w:p w:rsidR="0049591F" w:rsidRDefault="008B1DC7">
      <w:pPr>
        <w:outlineLvl w:val="1"/>
        <w:rPr>
          <w:rFonts w:ascii="仿宋_GB2312" w:eastAsia="仿宋_GB2312" w:hAnsiTheme="minorEastAsia"/>
          <w:b/>
          <w:sz w:val="32"/>
          <w:szCs w:val="32"/>
        </w:rPr>
      </w:pPr>
      <w:bookmarkStart w:id="17" w:name="_Toc480995742"/>
      <w:r>
        <w:rPr>
          <w:rFonts w:ascii="仿宋_GB2312" w:eastAsia="仿宋_GB2312" w:hAnsiTheme="minorEastAsia" w:hint="eastAsia"/>
          <w:b/>
          <w:sz w:val="32"/>
          <w:szCs w:val="32"/>
        </w:rPr>
        <w:t xml:space="preserve">4.4 </w:t>
      </w:r>
      <w:r>
        <w:rPr>
          <w:rFonts w:ascii="仿宋_GB2312" w:eastAsia="仿宋_GB2312" w:hAnsiTheme="minorEastAsia" w:hint="eastAsia"/>
          <w:b/>
          <w:sz w:val="32"/>
          <w:szCs w:val="32"/>
        </w:rPr>
        <w:t>沼气单元</w:t>
      </w:r>
      <w:bookmarkEnd w:id="17"/>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沼气发酵单元产生的沼气以</w:t>
      </w:r>
      <w:r>
        <w:rPr>
          <w:rFonts w:ascii="仿宋_GB2312" w:eastAsia="仿宋_GB2312" w:hAnsi="仿宋" w:hint="eastAsia"/>
          <w:sz w:val="32"/>
          <w:szCs w:val="32"/>
        </w:rPr>
        <w:t>CH</w:t>
      </w:r>
      <w:r>
        <w:rPr>
          <w:rFonts w:ascii="仿宋_GB2312" w:eastAsia="仿宋_GB2312" w:hAnsi="仿宋" w:hint="eastAsia"/>
          <w:sz w:val="32"/>
          <w:szCs w:val="32"/>
          <w:vertAlign w:val="subscript"/>
        </w:rPr>
        <w:t>4</w:t>
      </w:r>
      <w:r>
        <w:rPr>
          <w:rFonts w:ascii="仿宋_GB2312" w:eastAsia="仿宋_GB2312" w:hAnsi="仿宋" w:hint="eastAsia"/>
          <w:sz w:val="32"/>
          <w:szCs w:val="32"/>
        </w:rPr>
        <w:t>和</w:t>
      </w:r>
      <w:r>
        <w:rPr>
          <w:rFonts w:ascii="仿宋_GB2312" w:eastAsia="仿宋_GB2312" w:hAnsi="仿宋" w:hint="eastAsia"/>
          <w:sz w:val="32"/>
          <w:szCs w:val="32"/>
        </w:rPr>
        <w:t>CO</w:t>
      </w:r>
      <w:r>
        <w:rPr>
          <w:rFonts w:ascii="仿宋_GB2312" w:eastAsia="仿宋_GB2312" w:hAnsi="仿宋" w:hint="eastAsia"/>
          <w:sz w:val="32"/>
          <w:szCs w:val="32"/>
          <w:vertAlign w:val="subscript"/>
        </w:rPr>
        <w:t>2</w:t>
      </w:r>
      <w:r>
        <w:rPr>
          <w:rFonts w:ascii="仿宋_GB2312" w:eastAsia="仿宋_GB2312" w:hAnsi="仿宋" w:hint="eastAsia"/>
          <w:sz w:val="32"/>
          <w:szCs w:val="32"/>
        </w:rPr>
        <w:t>为主，经脱水、脱硫、贮</w:t>
      </w:r>
      <w:r>
        <w:rPr>
          <w:rFonts w:ascii="仿宋_GB2312" w:eastAsia="仿宋_GB2312" w:hAnsi="仿宋" w:hint="eastAsia"/>
          <w:sz w:val="32"/>
          <w:szCs w:val="32"/>
        </w:rPr>
        <w:t>存、加压后，经管道系统输送进入沼气发电机。经净化后应达到沼气发电机的要求。为调整产气和用气均衡，保证发电机组的稳定运行，沼气发电站应设置贮气装置。</w:t>
      </w:r>
    </w:p>
    <w:p w:rsidR="0049591F" w:rsidRDefault="008B1DC7">
      <w:pPr>
        <w:outlineLvl w:val="1"/>
        <w:rPr>
          <w:rFonts w:ascii="仿宋_GB2312" w:eastAsia="仿宋_GB2312" w:hAnsiTheme="minorEastAsia"/>
          <w:b/>
          <w:sz w:val="32"/>
          <w:szCs w:val="32"/>
        </w:rPr>
      </w:pPr>
      <w:bookmarkStart w:id="18" w:name="_Toc480995743"/>
      <w:r>
        <w:rPr>
          <w:rFonts w:ascii="仿宋_GB2312" w:eastAsia="仿宋_GB2312" w:hAnsiTheme="minorEastAsia" w:hint="eastAsia"/>
          <w:b/>
          <w:sz w:val="32"/>
          <w:szCs w:val="32"/>
        </w:rPr>
        <w:t xml:space="preserve">4.5 </w:t>
      </w:r>
      <w:r>
        <w:rPr>
          <w:rFonts w:ascii="仿宋_GB2312" w:eastAsia="仿宋_GB2312" w:hAnsiTheme="minorEastAsia" w:hint="eastAsia"/>
          <w:b/>
          <w:sz w:val="32"/>
          <w:szCs w:val="32"/>
        </w:rPr>
        <w:t>沼渣沼液应用单元</w:t>
      </w:r>
      <w:bookmarkEnd w:id="18"/>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包含沼渣沼液应用的项目单元，应参考《生物天然气项目可行性研究报告编制导则》中“产品应用方案”章节中的相关内容。</w:t>
      </w:r>
    </w:p>
    <w:p w:rsidR="0049591F" w:rsidRDefault="008B1DC7">
      <w:pPr>
        <w:outlineLvl w:val="0"/>
        <w:rPr>
          <w:rFonts w:ascii="黑体" w:eastAsia="黑体" w:hAnsiTheme="minorEastAsia"/>
          <w:b/>
          <w:sz w:val="32"/>
          <w:szCs w:val="32"/>
        </w:rPr>
      </w:pPr>
      <w:bookmarkStart w:id="19" w:name="_Toc480995744"/>
      <w:r>
        <w:rPr>
          <w:rFonts w:ascii="黑体" w:eastAsia="黑体" w:hAnsiTheme="minorEastAsia" w:hint="eastAsia"/>
          <w:b/>
          <w:sz w:val="32"/>
          <w:szCs w:val="32"/>
        </w:rPr>
        <w:t xml:space="preserve">5 </w:t>
      </w:r>
      <w:r>
        <w:rPr>
          <w:rFonts w:ascii="黑体" w:eastAsia="黑体" w:hAnsiTheme="minorEastAsia" w:hint="eastAsia"/>
          <w:b/>
          <w:sz w:val="32"/>
          <w:szCs w:val="32"/>
        </w:rPr>
        <w:t>工程建设规模</w:t>
      </w:r>
      <w:bookmarkEnd w:id="19"/>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根据资源条件、原料收储运条件、电力和沼渣沼液消纳条件，提出推荐的生产工艺及主要设备选型等工程技术方案，简述工程产品种类、性质、产量及其性能指标。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对分期建设的项目，应说明分期建设的原因，列出各期建设规模及互相</w:t>
      </w:r>
      <w:r>
        <w:rPr>
          <w:rFonts w:ascii="仿宋_GB2312" w:eastAsia="仿宋_GB2312" w:hAnsi="仿宋" w:hint="eastAsia"/>
          <w:sz w:val="32"/>
          <w:szCs w:val="32"/>
        </w:rPr>
        <w:t>衔接的内容。</w:t>
      </w:r>
    </w:p>
    <w:p w:rsidR="0049591F" w:rsidRDefault="0049591F">
      <w:pPr>
        <w:autoSpaceDE w:val="0"/>
        <w:autoSpaceDN w:val="0"/>
        <w:adjustRightInd w:val="0"/>
        <w:ind w:firstLineChars="200" w:firstLine="640"/>
        <w:rPr>
          <w:rFonts w:ascii="仿宋_GB2312" w:eastAsia="仿宋_GB2312" w:hAnsi="仿宋"/>
          <w:sz w:val="32"/>
          <w:szCs w:val="32"/>
        </w:rPr>
      </w:pPr>
    </w:p>
    <w:p w:rsidR="0049591F" w:rsidRDefault="008B1DC7">
      <w:pPr>
        <w:outlineLvl w:val="0"/>
        <w:rPr>
          <w:rFonts w:ascii="黑体" w:eastAsia="黑体" w:hAnsiTheme="minorEastAsia"/>
          <w:b/>
          <w:sz w:val="32"/>
          <w:szCs w:val="32"/>
        </w:rPr>
      </w:pPr>
      <w:bookmarkStart w:id="20" w:name="_Toc480995745"/>
      <w:bookmarkStart w:id="21" w:name="_Toc476130523"/>
      <w:r>
        <w:rPr>
          <w:rFonts w:ascii="黑体" w:eastAsia="黑体" w:hAnsiTheme="minorEastAsia" w:hint="eastAsia"/>
          <w:b/>
          <w:sz w:val="32"/>
          <w:szCs w:val="32"/>
        </w:rPr>
        <w:lastRenderedPageBreak/>
        <w:t xml:space="preserve">6 </w:t>
      </w:r>
      <w:r>
        <w:rPr>
          <w:rFonts w:ascii="黑体" w:eastAsia="黑体" w:hAnsiTheme="minorEastAsia" w:hint="eastAsia"/>
          <w:b/>
          <w:sz w:val="32"/>
          <w:szCs w:val="32"/>
        </w:rPr>
        <w:t>项目总体设计方案</w:t>
      </w:r>
      <w:bookmarkEnd w:id="20"/>
    </w:p>
    <w:p w:rsidR="0049591F" w:rsidRDefault="008B1DC7">
      <w:pPr>
        <w:outlineLvl w:val="1"/>
        <w:rPr>
          <w:rFonts w:ascii="仿宋_GB2312" w:eastAsia="仿宋_GB2312" w:hAnsiTheme="minorEastAsia"/>
          <w:b/>
          <w:sz w:val="32"/>
          <w:szCs w:val="32"/>
        </w:rPr>
      </w:pPr>
      <w:bookmarkStart w:id="22" w:name="_Toc476130524"/>
      <w:bookmarkStart w:id="23" w:name="_Toc480995746"/>
      <w:bookmarkEnd w:id="21"/>
      <w:r>
        <w:rPr>
          <w:rFonts w:ascii="仿宋_GB2312" w:eastAsia="仿宋_GB2312" w:hAnsiTheme="minorEastAsia" w:hint="eastAsia"/>
          <w:b/>
          <w:sz w:val="32"/>
          <w:szCs w:val="32"/>
        </w:rPr>
        <w:t xml:space="preserve">6.1 </w:t>
      </w:r>
      <w:r>
        <w:rPr>
          <w:rFonts w:ascii="仿宋_GB2312" w:eastAsia="仿宋_GB2312" w:hAnsiTheme="minorEastAsia" w:hint="eastAsia"/>
          <w:b/>
          <w:sz w:val="32"/>
          <w:szCs w:val="32"/>
        </w:rPr>
        <w:t>电站选址</w:t>
      </w:r>
      <w:bookmarkEnd w:id="22"/>
      <w:bookmarkEnd w:id="23"/>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6.1.1 </w:t>
      </w:r>
      <w:r>
        <w:rPr>
          <w:rFonts w:ascii="仿宋_GB2312" w:eastAsia="仿宋_GB2312" w:hAnsi="仿宋" w:hint="eastAsia"/>
          <w:sz w:val="32"/>
          <w:szCs w:val="32"/>
        </w:rPr>
        <w:t>电站选址应执行国家基本建设项目管理的有关规定，落实对环境保护、水土保持、生态建设、土地利用与拆迁补偿等要求。</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6.1.2 </w:t>
      </w:r>
      <w:r>
        <w:rPr>
          <w:rFonts w:ascii="仿宋_GB2312" w:eastAsia="仿宋_GB2312" w:hAnsi="仿宋" w:hint="eastAsia"/>
          <w:sz w:val="32"/>
          <w:szCs w:val="32"/>
        </w:rPr>
        <w:t>选址应符合城镇建设规划、热力和电力系统规划。</w:t>
      </w:r>
    </w:p>
    <w:p w:rsidR="0049591F" w:rsidRDefault="008B1DC7">
      <w:pPr>
        <w:autoSpaceDE w:val="0"/>
        <w:autoSpaceDN w:val="0"/>
        <w:adjustRightInd w:val="0"/>
        <w:rPr>
          <w:rFonts w:ascii="仿宋_GB2312" w:eastAsia="仿宋_GB2312" w:hAnsi="仿宋"/>
          <w:sz w:val="32"/>
          <w:szCs w:val="32"/>
        </w:rPr>
      </w:pPr>
      <w:r>
        <w:rPr>
          <w:rFonts w:ascii="仿宋_GB2312" w:eastAsia="仿宋_GB2312" w:hAnsi="仿宋" w:hint="eastAsia"/>
          <w:sz w:val="32"/>
          <w:szCs w:val="32"/>
        </w:rPr>
        <w:t xml:space="preserve">    6.1.3 </w:t>
      </w:r>
      <w:r>
        <w:rPr>
          <w:rFonts w:ascii="仿宋_GB2312" w:eastAsia="仿宋_GB2312" w:hAnsi="仿宋" w:hint="eastAsia"/>
          <w:sz w:val="32"/>
          <w:szCs w:val="32"/>
        </w:rPr>
        <w:t>应对项目所在地进行水文与地质条件的勘测调查，包括对当地历年气候、降水的记录予以调查，分析项目所在地发生洪水的可能性，必要时提出相应防护措施；对当地地质构造进行勘探，对项目所在地地质灾害进行评估并提出相应的预防措施。</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6.1.4 </w:t>
      </w:r>
      <w:r>
        <w:rPr>
          <w:rFonts w:ascii="仿宋_GB2312" w:eastAsia="仿宋_GB2312" w:hAnsi="仿宋" w:hint="eastAsia"/>
          <w:sz w:val="32"/>
          <w:szCs w:val="32"/>
        </w:rPr>
        <w:t>电站选址应从原料保障、市场分</w:t>
      </w:r>
      <w:r>
        <w:rPr>
          <w:rFonts w:ascii="仿宋_GB2312" w:eastAsia="仿宋_GB2312" w:hAnsi="仿宋" w:hint="eastAsia"/>
          <w:sz w:val="32"/>
          <w:szCs w:val="32"/>
        </w:rPr>
        <w:t>析、热负荷需求、用地性质、建设条件等方面进行综合考量，宜建设在靠近电力输出端和沼气工程所在场区，并兼顾交通、自用电和供排水等因素。</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6.1.5 </w:t>
      </w:r>
      <w:r>
        <w:rPr>
          <w:rFonts w:ascii="仿宋_GB2312" w:eastAsia="仿宋_GB2312" w:hAnsi="仿宋" w:hint="eastAsia"/>
          <w:sz w:val="32"/>
          <w:szCs w:val="32"/>
        </w:rPr>
        <w:t>说明项目拟选厂址土地的类型、性质等。</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6.1.6 </w:t>
      </w:r>
      <w:r>
        <w:rPr>
          <w:rFonts w:ascii="仿宋_GB2312" w:eastAsia="仿宋_GB2312" w:hAnsi="仿宋" w:hint="eastAsia"/>
          <w:sz w:val="32"/>
          <w:szCs w:val="32"/>
        </w:rPr>
        <w:t>根据工程当地生物质原料的经济供应半径、主要电力接入、热负荷需求、工程建设水文地质条件、工程用地指标、土地类型性质等建设基本条件，在其半径范围内，对两个及以上厂址方案进行技术经济比较，并提出推荐厂址，说明推荐意见，并绘制推荐场址区域位置图。</w:t>
      </w:r>
    </w:p>
    <w:p w:rsidR="0049591F" w:rsidRDefault="008B1DC7">
      <w:pPr>
        <w:outlineLvl w:val="1"/>
        <w:rPr>
          <w:rFonts w:ascii="仿宋_GB2312" w:eastAsia="仿宋_GB2312" w:hAnsiTheme="minorEastAsia"/>
          <w:b/>
          <w:sz w:val="32"/>
          <w:szCs w:val="32"/>
        </w:rPr>
      </w:pPr>
      <w:bookmarkStart w:id="24" w:name="_Toc476130525"/>
      <w:bookmarkStart w:id="25" w:name="_Toc480995747"/>
      <w:r>
        <w:rPr>
          <w:rFonts w:ascii="仿宋_GB2312" w:eastAsia="仿宋_GB2312" w:hAnsiTheme="minorEastAsia" w:hint="eastAsia"/>
          <w:b/>
          <w:sz w:val="32"/>
          <w:szCs w:val="32"/>
        </w:rPr>
        <w:t xml:space="preserve">6.2 </w:t>
      </w:r>
      <w:r>
        <w:rPr>
          <w:rFonts w:ascii="仿宋_GB2312" w:eastAsia="仿宋_GB2312" w:hAnsiTheme="minorEastAsia" w:hint="eastAsia"/>
          <w:b/>
          <w:sz w:val="32"/>
          <w:szCs w:val="32"/>
        </w:rPr>
        <w:t>总平面布置</w:t>
      </w:r>
      <w:bookmarkEnd w:id="24"/>
      <w:bookmarkEnd w:id="25"/>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6.2.1 </w:t>
      </w:r>
      <w:r>
        <w:rPr>
          <w:rFonts w:ascii="仿宋_GB2312" w:eastAsia="仿宋_GB2312" w:hAnsi="仿宋" w:hint="eastAsia"/>
          <w:sz w:val="32"/>
          <w:szCs w:val="32"/>
        </w:rPr>
        <w:t>电站的总平面布置应按工程所在场区统一规划，做到安全生产、经济适用、便于施工和节约用地。电站一般要求建在沼气工程场区内，并应留有扩建余地。</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6.2.2 </w:t>
      </w:r>
      <w:r>
        <w:rPr>
          <w:rFonts w:ascii="仿宋_GB2312" w:eastAsia="仿宋_GB2312" w:hAnsi="仿宋" w:hint="eastAsia"/>
          <w:sz w:val="32"/>
          <w:szCs w:val="32"/>
        </w:rPr>
        <w:t>总平面布置原则是</w:t>
      </w:r>
      <w:r>
        <w:rPr>
          <w:rFonts w:ascii="仿宋_GB2312" w:eastAsia="仿宋_GB2312" w:hAnsi="仿宋" w:cs="Times New Roman" w:hint="eastAsia"/>
          <w:bCs/>
          <w:sz w:val="32"/>
          <w:szCs w:val="32"/>
        </w:rPr>
        <w:t>从法规政策、工艺、防火、卫生、环境保护等角度说明总平面设计</w:t>
      </w:r>
      <w:r>
        <w:rPr>
          <w:rFonts w:ascii="仿宋_GB2312" w:eastAsia="仿宋_GB2312" w:hAnsi="仿宋" w:hint="eastAsia"/>
          <w:bCs/>
          <w:sz w:val="32"/>
          <w:szCs w:val="32"/>
        </w:rPr>
        <w:t>。</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6.2.3 </w:t>
      </w:r>
      <w:r>
        <w:rPr>
          <w:rFonts w:ascii="仿宋_GB2312" w:eastAsia="仿宋_GB2312" w:hAnsi="仿宋" w:hint="eastAsia"/>
          <w:sz w:val="32"/>
          <w:szCs w:val="32"/>
        </w:rPr>
        <w:t>电站内的主要建筑物和构筑物（发电机厂房、控制室、高低压配电室、变压器室、办公楼、增压间、维修间和材料间等）、管线及运输道路等，应按发电工艺要求进行合理布置，工艺流程顺畅，生产维护方便。</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6.2.4 </w:t>
      </w:r>
      <w:r>
        <w:rPr>
          <w:rFonts w:ascii="仿宋_GB2312" w:eastAsia="仿宋_GB2312" w:hAnsi="仿宋" w:hint="eastAsia"/>
          <w:sz w:val="32"/>
          <w:szCs w:val="32"/>
        </w:rPr>
        <w:t>厂区总平面布置应满足出线规划，满足交通运输、取排水、环保、安全及防洪排涝要</w:t>
      </w:r>
      <w:r>
        <w:rPr>
          <w:rFonts w:ascii="仿宋_GB2312" w:eastAsia="仿宋_GB2312" w:hAnsi="仿宋" w:hint="eastAsia"/>
          <w:sz w:val="32"/>
          <w:szCs w:val="32"/>
        </w:rPr>
        <w:t>求。</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6.2.5 </w:t>
      </w:r>
      <w:r>
        <w:rPr>
          <w:rFonts w:ascii="仿宋_GB2312" w:eastAsia="仿宋_GB2312" w:hAnsi="仿宋" w:hint="eastAsia"/>
          <w:sz w:val="32"/>
          <w:szCs w:val="32"/>
        </w:rPr>
        <w:t>说明建设用地规模，确定工程总体设计范围。</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6.2.6 </w:t>
      </w:r>
      <w:r>
        <w:rPr>
          <w:rFonts w:ascii="仿宋_GB2312" w:eastAsia="仿宋_GB2312" w:hAnsi="仿宋" w:hint="eastAsia"/>
          <w:sz w:val="32"/>
          <w:szCs w:val="32"/>
        </w:rPr>
        <w:t>进行厂区总平面规划方案的技术经济比较，提出推荐意见，主要包括主厂房方位、出线方向、冷却设施、配电装置、生产辅助及附属建筑、综合管理及公共福利建筑等各区的平面规划布置，运输道路、管道走廊布置规划等，提出总平面规划各项技术经济指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6.2.7 </w:t>
      </w:r>
      <w:r>
        <w:rPr>
          <w:rFonts w:ascii="仿宋_GB2312" w:eastAsia="仿宋_GB2312" w:hAnsi="仿宋" w:hint="eastAsia"/>
          <w:sz w:val="32"/>
          <w:szCs w:val="32"/>
        </w:rPr>
        <w:t>绘制总平面布置图及主要生产车间工艺布置图。</w:t>
      </w:r>
    </w:p>
    <w:p w:rsidR="0049591F" w:rsidRDefault="008B1DC7">
      <w:pPr>
        <w:outlineLvl w:val="1"/>
        <w:rPr>
          <w:rFonts w:ascii="仿宋_GB2312" w:eastAsia="仿宋_GB2312" w:hAnsiTheme="minorEastAsia"/>
          <w:b/>
          <w:sz w:val="32"/>
          <w:szCs w:val="32"/>
        </w:rPr>
      </w:pPr>
      <w:bookmarkStart w:id="26" w:name="_Toc480995748"/>
      <w:bookmarkStart w:id="27" w:name="_Toc476130526"/>
      <w:r>
        <w:rPr>
          <w:rFonts w:ascii="仿宋_GB2312" w:eastAsia="仿宋_GB2312" w:hAnsiTheme="minorEastAsia" w:hint="eastAsia"/>
          <w:b/>
          <w:sz w:val="32"/>
          <w:szCs w:val="32"/>
        </w:rPr>
        <w:t xml:space="preserve">6.3 </w:t>
      </w:r>
      <w:r>
        <w:rPr>
          <w:rFonts w:ascii="仿宋_GB2312" w:eastAsia="仿宋_GB2312" w:hAnsiTheme="minorEastAsia" w:hint="eastAsia"/>
          <w:b/>
          <w:sz w:val="32"/>
          <w:szCs w:val="32"/>
        </w:rPr>
        <w:t>工艺方案</w:t>
      </w:r>
      <w:bookmarkEnd w:id="26"/>
      <w:bookmarkEnd w:id="27"/>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6.3.1 </w:t>
      </w:r>
      <w:r>
        <w:rPr>
          <w:rFonts w:ascii="仿宋_GB2312" w:eastAsia="仿宋_GB2312" w:hAnsi="仿宋" w:hint="eastAsia"/>
          <w:sz w:val="32"/>
          <w:szCs w:val="32"/>
        </w:rPr>
        <w:t>工艺方案确定应进行技术经济比选。比选内容应包括：发电单元工艺以及核心设备比选，说明选择工艺的合理性以及完整性（包含主要工艺参</w:t>
      </w:r>
      <w:r>
        <w:rPr>
          <w:rFonts w:ascii="仿宋_GB2312" w:eastAsia="仿宋_GB2312" w:hAnsi="仿宋" w:hint="eastAsia"/>
          <w:sz w:val="32"/>
          <w:szCs w:val="32"/>
        </w:rPr>
        <w:t>数、物料定额，工艺流程</w:t>
      </w:r>
      <w:r>
        <w:rPr>
          <w:rFonts w:ascii="仿宋_GB2312" w:eastAsia="仿宋_GB2312" w:hAnsi="仿宋" w:hint="eastAsia"/>
          <w:sz w:val="32"/>
          <w:szCs w:val="32"/>
        </w:rPr>
        <w:lastRenderedPageBreak/>
        <w:t>完整，所有产品或生产过程中产生的物料均有合理去处）。</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6.3.2 </w:t>
      </w:r>
      <w:r>
        <w:rPr>
          <w:rFonts w:ascii="仿宋_GB2312" w:eastAsia="仿宋_GB2312" w:hAnsi="仿宋" w:hint="eastAsia"/>
          <w:sz w:val="32"/>
          <w:szCs w:val="32"/>
        </w:rPr>
        <w:t>应根据项目获得稳定的沼气日产生量，确定沼气发电项目的建设规模和技术方案，并对拟采用的主要设备规格、型号、数量等进行多方案技术经济比选。</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6.3.3 </w:t>
      </w:r>
      <w:r>
        <w:rPr>
          <w:rFonts w:ascii="仿宋_GB2312" w:eastAsia="仿宋_GB2312" w:hAnsi="仿宋" w:hint="eastAsia"/>
          <w:sz w:val="32"/>
          <w:szCs w:val="32"/>
        </w:rPr>
        <w:t>经输送、净化、贮存及加压后的沼气参数及质量指标，必须满足发电机的要求，按照标准工况、冬季工况及最大产气工况，列出沼气产量、沼气甲烷含量、热值等参数，并按照常规内燃发电机组效率计算发电负荷。</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6.3.4 </w:t>
      </w:r>
      <w:r>
        <w:rPr>
          <w:rFonts w:ascii="仿宋_GB2312" w:eastAsia="仿宋_GB2312" w:hAnsi="仿宋" w:hint="eastAsia"/>
          <w:sz w:val="32"/>
          <w:szCs w:val="32"/>
        </w:rPr>
        <w:t>阐述推荐的技术方案，绘制其主要工艺流程简图，编制物料平衡表，主要原辅材料及</w:t>
      </w:r>
      <w:r>
        <w:rPr>
          <w:rFonts w:ascii="仿宋_GB2312" w:eastAsia="仿宋_GB2312" w:hAnsi="仿宋" w:hint="eastAsia"/>
          <w:sz w:val="32"/>
          <w:szCs w:val="32"/>
        </w:rPr>
        <w:t>水、电等消耗定额表。</w:t>
      </w:r>
    </w:p>
    <w:p w:rsidR="0049591F" w:rsidRDefault="008B1DC7">
      <w:pPr>
        <w:outlineLvl w:val="1"/>
        <w:rPr>
          <w:rFonts w:ascii="仿宋_GB2312" w:eastAsia="仿宋_GB2312" w:hAnsiTheme="minorEastAsia"/>
          <w:b/>
          <w:sz w:val="32"/>
          <w:szCs w:val="32"/>
        </w:rPr>
      </w:pPr>
      <w:bookmarkStart w:id="28" w:name="_Toc476130527"/>
      <w:bookmarkStart w:id="29" w:name="_Toc480995749"/>
      <w:r>
        <w:rPr>
          <w:rFonts w:ascii="仿宋_GB2312" w:eastAsia="仿宋_GB2312" w:hAnsiTheme="minorEastAsia" w:hint="eastAsia"/>
          <w:b/>
          <w:sz w:val="32"/>
          <w:szCs w:val="32"/>
        </w:rPr>
        <w:t xml:space="preserve">6.4 </w:t>
      </w:r>
      <w:r>
        <w:rPr>
          <w:rFonts w:ascii="仿宋_GB2312" w:eastAsia="仿宋_GB2312" w:hAnsiTheme="minorEastAsia" w:hint="eastAsia"/>
          <w:b/>
          <w:sz w:val="32"/>
          <w:szCs w:val="32"/>
        </w:rPr>
        <w:t>发电设备及设施</w:t>
      </w:r>
      <w:bookmarkEnd w:id="28"/>
      <w:bookmarkEnd w:id="29"/>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6.4.1 </w:t>
      </w:r>
      <w:r>
        <w:rPr>
          <w:rFonts w:ascii="仿宋_GB2312" w:eastAsia="仿宋_GB2312" w:hAnsi="仿宋" w:hint="eastAsia"/>
          <w:sz w:val="32"/>
          <w:szCs w:val="32"/>
        </w:rPr>
        <w:t>根据国家产业政策、系统要求、厂址条件及运输条件、沼气资源量及其低热值，对装机方案进行论证，提出装机推荐方案，必要时提出机组选型报告。</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6.4.2 </w:t>
      </w:r>
      <w:r>
        <w:rPr>
          <w:rFonts w:ascii="仿宋_GB2312" w:eastAsia="仿宋_GB2312" w:hAnsi="仿宋" w:hint="eastAsia"/>
          <w:sz w:val="32"/>
          <w:szCs w:val="32"/>
        </w:rPr>
        <w:t>当为供热机组时，应根据核实后的设计热负荷及其热负荷特性，论证所选机组形式、热源来源及其供热参数的合理性。</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6.4.3 </w:t>
      </w:r>
      <w:r>
        <w:rPr>
          <w:rFonts w:ascii="仿宋_GB2312" w:eastAsia="仿宋_GB2312" w:hAnsi="仿宋" w:hint="eastAsia"/>
          <w:sz w:val="32"/>
          <w:szCs w:val="32"/>
        </w:rPr>
        <w:t>沼气输送系统。根据机组燃料供气要求，提出沼气入口技术条件，确定调节用储气容量、增压风机、过滤设备要求。主要参数如下：沼气中甲烷含量、沼气热值、机组入口沼气压力、</w:t>
      </w:r>
      <w:r>
        <w:rPr>
          <w:rFonts w:ascii="仿宋_GB2312" w:eastAsia="仿宋_GB2312" w:hAnsi="仿宋" w:hint="eastAsia"/>
          <w:sz w:val="32"/>
          <w:szCs w:val="32"/>
        </w:rPr>
        <w:t>H</w:t>
      </w:r>
      <w:r>
        <w:rPr>
          <w:rFonts w:ascii="仿宋_GB2312" w:eastAsia="仿宋_GB2312" w:hAnsi="仿宋" w:hint="eastAsia"/>
          <w:sz w:val="32"/>
          <w:szCs w:val="32"/>
          <w:vertAlign w:val="subscript"/>
        </w:rPr>
        <w:t>2</w:t>
      </w:r>
      <w:r>
        <w:rPr>
          <w:rFonts w:ascii="仿宋_GB2312" w:eastAsia="仿宋_GB2312" w:hAnsi="仿宋" w:hint="eastAsia"/>
          <w:sz w:val="32"/>
          <w:szCs w:val="32"/>
        </w:rPr>
        <w:t>S</w:t>
      </w:r>
      <w:r>
        <w:rPr>
          <w:rFonts w:ascii="仿宋_GB2312" w:eastAsia="仿宋_GB2312" w:hAnsi="仿宋" w:hint="eastAsia"/>
          <w:sz w:val="32"/>
          <w:szCs w:val="32"/>
        </w:rPr>
        <w:t>含量、入口沼气压力波动及</w:t>
      </w:r>
      <w:r>
        <w:rPr>
          <w:rFonts w:ascii="仿宋_GB2312" w:eastAsia="仿宋_GB2312" w:hAnsi="仿宋" w:hint="eastAsia"/>
          <w:sz w:val="32"/>
          <w:szCs w:val="32"/>
        </w:rPr>
        <w:t>波动频率、沼气燃料消耗、燃气温度、相对湿度、冷凝物、过滤网等。</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6.4.4 </w:t>
      </w:r>
      <w:r>
        <w:rPr>
          <w:rFonts w:ascii="仿宋_GB2312" w:eastAsia="仿宋_GB2312" w:hAnsi="仿宋" w:hint="eastAsia"/>
          <w:sz w:val="32"/>
          <w:szCs w:val="32"/>
        </w:rPr>
        <w:t>发电机组选择及装机方案。根据机组运行负荷不小于</w:t>
      </w:r>
      <w:r>
        <w:rPr>
          <w:rFonts w:ascii="仿宋_GB2312" w:eastAsia="仿宋_GB2312" w:hAnsi="仿宋" w:hint="eastAsia"/>
          <w:sz w:val="32"/>
          <w:szCs w:val="32"/>
        </w:rPr>
        <w:t>85%</w:t>
      </w:r>
      <w:r>
        <w:rPr>
          <w:rFonts w:ascii="仿宋_GB2312" w:eastAsia="仿宋_GB2312" w:hAnsi="仿宋" w:hint="eastAsia"/>
          <w:sz w:val="32"/>
          <w:szCs w:val="32"/>
        </w:rPr>
        <w:t>的原则，确定机组配置。进行机组分析比选，综合确定发电机组及装机方案。比选以下内容：</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）技术方案及设备成本；</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）机组布置以及余热锅炉匹配；</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）发电效率、热效率及总的热效率；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）耗材及辅料消耗量；</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）机组大修时间；</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）入口沼气压力；</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）机组对沼气适应性。</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6.4.5 </w:t>
      </w:r>
      <w:r>
        <w:rPr>
          <w:rFonts w:ascii="仿宋_GB2312" w:eastAsia="仿宋_GB2312" w:hAnsi="仿宋" w:hint="eastAsia"/>
          <w:sz w:val="32"/>
          <w:szCs w:val="32"/>
        </w:rPr>
        <w:t>发电机组。列出发电机型号、数量、主要参数及技术条件，泵、风机等辅助设备数量及参数，应满足表</w:t>
      </w:r>
      <w:r>
        <w:rPr>
          <w:rFonts w:ascii="仿宋_GB2312" w:eastAsia="仿宋_GB2312" w:hAnsi="仿宋" w:hint="eastAsia"/>
          <w:sz w:val="32"/>
          <w:szCs w:val="32"/>
        </w:rPr>
        <w:t>6.4-1</w:t>
      </w:r>
      <w:r>
        <w:rPr>
          <w:rFonts w:ascii="仿宋_GB2312" w:eastAsia="仿宋_GB2312" w:hAnsi="仿宋" w:hint="eastAsia"/>
          <w:sz w:val="32"/>
          <w:szCs w:val="32"/>
        </w:rPr>
        <w:t>要求。</w:t>
      </w:r>
    </w:p>
    <w:p w:rsidR="0049591F" w:rsidRDefault="008B1DC7">
      <w:pPr>
        <w:autoSpaceDE w:val="0"/>
        <w:autoSpaceDN w:val="0"/>
        <w:adjustRightInd w:val="0"/>
        <w:ind w:firstLineChars="200" w:firstLine="560"/>
        <w:jc w:val="center"/>
        <w:rPr>
          <w:rFonts w:ascii="黑体" w:eastAsia="黑体" w:hAnsi="黑体"/>
          <w:bCs/>
          <w:sz w:val="28"/>
          <w:szCs w:val="28"/>
        </w:rPr>
      </w:pPr>
      <w:r>
        <w:rPr>
          <w:rFonts w:ascii="黑体" w:eastAsia="黑体" w:hAnsi="黑体" w:hint="eastAsia"/>
          <w:bCs/>
          <w:sz w:val="28"/>
          <w:szCs w:val="28"/>
        </w:rPr>
        <w:t>表</w:t>
      </w:r>
      <w:r>
        <w:rPr>
          <w:rFonts w:ascii="黑体" w:eastAsia="黑体" w:hAnsi="黑体" w:hint="eastAsia"/>
          <w:bCs/>
          <w:sz w:val="28"/>
          <w:szCs w:val="28"/>
        </w:rPr>
        <w:t xml:space="preserve">6.4-1 </w:t>
      </w:r>
      <w:r>
        <w:rPr>
          <w:rFonts w:ascii="黑体" w:eastAsia="黑体" w:hAnsi="黑体" w:hint="eastAsia"/>
          <w:bCs/>
          <w:sz w:val="28"/>
          <w:szCs w:val="28"/>
        </w:rPr>
        <w:t>发电机组参数表</w:t>
      </w:r>
    </w:p>
    <w:tbl>
      <w:tblPr>
        <w:tblW w:w="5000" w:type="pct"/>
        <w:tblLook w:val="04A0"/>
      </w:tblPr>
      <w:tblGrid>
        <w:gridCol w:w="4218"/>
        <w:gridCol w:w="2269"/>
        <w:gridCol w:w="2035"/>
      </w:tblGrid>
      <w:tr w:rsidR="0049591F">
        <w:trPr>
          <w:cantSplit/>
          <w:trHeight w:val="23"/>
        </w:trPr>
        <w:tc>
          <w:tcPr>
            <w:tcW w:w="2475" w:type="pct"/>
            <w:tcBorders>
              <w:top w:val="single" w:sz="8" w:space="0" w:color="auto"/>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bookmarkStart w:id="30" w:name="_Toc480995750"/>
            <w:bookmarkStart w:id="31" w:name="_Toc476130536"/>
            <w:r>
              <w:rPr>
                <w:rFonts w:ascii="仿宋_GB2312" w:eastAsia="仿宋_GB2312" w:hAnsi="宋体" w:cs="宋体" w:hint="eastAsia"/>
                <w:color w:val="000000"/>
                <w:kern w:val="0"/>
                <w:sz w:val="28"/>
                <w:szCs w:val="28"/>
              </w:rPr>
              <w:t>项目</w:t>
            </w:r>
          </w:p>
        </w:tc>
        <w:tc>
          <w:tcPr>
            <w:tcW w:w="1331" w:type="pct"/>
            <w:tcBorders>
              <w:top w:val="single" w:sz="8" w:space="0" w:color="auto"/>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参数</w:t>
            </w:r>
          </w:p>
        </w:tc>
        <w:tc>
          <w:tcPr>
            <w:tcW w:w="1194" w:type="pct"/>
            <w:tcBorders>
              <w:top w:val="single" w:sz="8" w:space="0" w:color="auto"/>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备注</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发电机型号</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数量</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额定输出电功率</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输出电压</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发电机额定转速</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频率</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排烟温度</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余热利用后的排烟温度</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最大排烟压力</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废热最大余热功率</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发电效率</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r w:rsidR="0049591F">
        <w:trPr>
          <w:cantSplit/>
          <w:trHeight w:val="23"/>
        </w:trPr>
        <w:tc>
          <w:tcPr>
            <w:tcW w:w="2475" w:type="pct"/>
            <w:tcBorders>
              <w:top w:val="nil"/>
              <w:left w:val="single" w:sz="8" w:space="0" w:color="auto"/>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润滑油的消耗</w:t>
            </w:r>
          </w:p>
        </w:tc>
        <w:tc>
          <w:tcPr>
            <w:tcW w:w="1331"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194" w:type="pct"/>
            <w:tcBorders>
              <w:top w:val="nil"/>
              <w:left w:val="nil"/>
              <w:bottom w:val="single" w:sz="8" w:space="0" w:color="auto"/>
              <w:right w:val="single" w:sz="8" w:space="0" w:color="auto"/>
            </w:tcBorders>
            <w:shd w:val="clear" w:color="auto" w:fill="auto"/>
            <w:vAlign w:val="center"/>
          </w:tcPr>
          <w:p w:rsidR="0049591F" w:rsidRDefault="008B1DC7">
            <w:pPr>
              <w:widowControl/>
              <w:adjustRightInd w:val="0"/>
              <w:snapToGrid w:val="0"/>
              <w:spacing w:line="240" w:lineRule="atLeas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r>
    </w:tbl>
    <w:p w:rsidR="0049591F" w:rsidRDefault="008B1DC7">
      <w:pPr>
        <w:outlineLvl w:val="1"/>
        <w:rPr>
          <w:rFonts w:ascii="仿宋_GB2312" w:eastAsia="仿宋_GB2312" w:hAnsiTheme="minorEastAsia"/>
          <w:b/>
          <w:sz w:val="32"/>
          <w:szCs w:val="32"/>
        </w:rPr>
      </w:pPr>
      <w:r>
        <w:rPr>
          <w:rFonts w:ascii="仿宋_GB2312" w:eastAsia="仿宋_GB2312" w:hAnsiTheme="minorEastAsia" w:hint="eastAsia"/>
          <w:b/>
          <w:sz w:val="32"/>
          <w:szCs w:val="32"/>
        </w:rPr>
        <w:lastRenderedPageBreak/>
        <w:t xml:space="preserve">6.5 </w:t>
      </w:r>
      <w:r>
        <w:rPr>
          <w:rFonts w:ascii="仿宋_GB2312" w:eastAsia="仿宋_GB2312" w:hAnsiTheme="minorEastAsia" w:hint="eastAsia"/>
          <w:b/>
          <w:sz w:val="32"/>
          <w:szCs w:val="32"/>
        </w:rPr>
        <w:t>发电量计算</w:t>
      </w:r>
      <w:bookmarkEnd w:id="30"/>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6.5.1 </w:t>
      </w:r>
      <w:r>
        <w:rPr>
          <w:rFonts w:ascii="仿宋_GB2312" w:eastAsia="仿宋_GB2312" w:hAnsi="仿宋" w:hint="eastAsia"/>
          <w:sz w:val="32"/>
          <w:szCs w:val="32"/>
        </w:rPr>
        <w:t>根据设备正常维护时间、电力系统需求等边界因素，综合确定年运行小时数。</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6.5.2 </w:t>
      </w:r>
      <w:r>
        <w:rPr>
          <w:rFonts w:ascii="仿宋_GB2312" w:eastAsia="仿宋_GB2312" w:hAnsi="仿宋" w:hint="eastAsia"/>
          <w:sz w:val="32"/>
          <w:szCs w:val="32"/>
        </w:rPr>
        <w:t>根据沼气年产气量、热值、机组效率特性、年运行小时数对年发电量进行估算。年发电量估算按照月发电量累加的方式进行计算。</w:t>
      </w:r>
    </w:p>
    <w:p w:rsidR="0049591F" w:rsidRDefault="008B1DC7">
      <w:pPr>
        <w:outlineLvl w:val="1"/>
        <w:rPr>
          <w:rFonts w:ascii="仿宋_GB2312" w:eastAsia="仿宋_GB2312" w:hAnsiTheme="minorEastAsia"/>
          <w:b/>
          <w:sz w:val="32"/>
          <w:szCs w:val="32"/>
        </w:rPr>
      </w:pPr>
      <w:bookmarkStart w:id="32" w:name="_Toc480995751"/>
      <w:bookmarkStart w:id="33" w:name="_Toc476130545"/>
      <w:bookmarkEnd w:id="31"/>
      <w:r>
        <w:rPr>
          <w:rFonts w:ascii="仿宋_GB2312" w:eastAsia="仿宋_GB2312" w:hAnsiTheme="minorEastAsia" w:hint="eastAsia"/>
          <w:b/>
          <w:sz w:val="32"/>
          <w:szCs w:val="32"/>
        </w:rPr>
        <w:t xml:space="preserve">6.6 </w:t>
      </w:r>
      <w:r>
        <w:rPr>
          <w:rFonts w:ascii="仿宋_GB2312" w:eastAsia="仿宋_GB2312" w:hAnsiTheme="minorEastAsia" w:hint="eastAsia"/>
          <w:b/>
          <w:sz w:val="32"/>
          <w:szCs w:val="32"/>
        </w:rPr>
        <w:t>电力接入系统</w:t>
      </w:r>
      <w:bookmarkEnd w:id="32"/>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6.6.1 </w:t>
      </w:r>
      <w:r>
        <w:rPr>
          <w:rFonts w:ascii="仿宋_GB2312" w:eastAsia="仿宋_GB2312" w:hAnsi="仿宋" w:hint="eastAsia"/>
          <w:sz w:val="32"/>
          <w:szCs w:val="32"/>
        </w:rPr>
        <w:t>阐述本项目所在地电力系统现状，包括负荷、电源、电网现况及其存在的主要问题。</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6.6.2 </w:t>
      </w:r>
      <w:r>
        <w:rPr>
          <w:rFonts w:ascii="仿宋_GB2312" w:eastAsia="仿宋_GB2312" w:hAnsi="仿宋" w:hint="eastAsia"/>
          <w:sz w:val="32"/>
          <w:szCs w:val="32"/>
        </w:rPr>
        <w:t>根据电力系统规划、项目接入系统设计及其评审意见分析负荷增长因素及其发展趋势，提出当地电力负荷预测方案及负荷特性。</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6.6.3 </w:t>
      </w:r>
      <w:r>
        <w:rPr>
          <w:rFonts w:ascii="仿宋_GB2312" w:eastAsia="仿宋_GB2312" w:hAnsi="仿宋" w:hint="eastAsia"/>
          <w:sz w:val="32"/>
          <w:szCs w:val="32"/>
        </w:rPr>
        <w:t>应进行电力电量平衡计算分析，对电力系统中的不确定因素和变化因素作敏感性分析。分析系统对本项目调峰要求。</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6.6.4 </w:t>
      </w:r>
      <w:r>
        <w:rPr>
          <w:rFonts w:ascii="仿宋_GB2312" w:eastAsia="仿宋_GB2312" w:hAnsi="仿宋" w:hint="eastAsia"/>
          <w:sz w:val="32"/>
          <w:szCs w:val="32"/>
        </w:rPr>
        <w:t>在项目电力接入系统设计的基础上，</w:t>
      </w:r>
      <w:r>
        <w:rPr>
          <w:rFonts w:ascii="仿宋_GB2312" w:eastAsia="仿宋_GB2312" w:hAnsi="仿宋" w:hint="eastAsia"/>
          <w:sz w:val="32"/>
          <w:szCs w:val="32"/>
        </w:rPr>
        <w:t>提出项目接入方案，进行必要的潮流、稳定、短路、工频过电压等电气计算和技术经济比较，确定本项目的出线电压等级、出线回路数。</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6.6.5 </w:t>
      </w:r>
      <w:r>
        <w:rPr>
          <w:rFonts w:ascii="仿宋_GB2312" w:eastAsia="仿宋_GB2312" w:hAnsi="仿宋" w:hint="eastAsia"/>
          <w:sz w:val="32"/>
          <w:szCs w:val="32"/>
        </w:rPr>
        <w:t>根据项目规划容量、分期建设情况、供电消纳范围、厂址选择、出线电压等级和出线回路数以及系统安全运行对发电厂的要求，对项目主接线提出要求。</w:t>
      </w:r>
    </w:p>
    <w:bookmarkEnd w:id="33"/>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6.6.6 </w:t>
      </w:r>
      <w:r>
        <w:rPr>
          <w:rFonts w:ascii="仿宋_GB2312" w:eastAsia="仿宋_GB2312" w:hAnsi="仿宋" w:hint="eastAsia"/>
          <w:sz w:val="32"/>
          <w:szCs w:val="32"/>
        </w:rPr>
        <w:t>存在热电联产的项目应考虑热力系统，热力负荷应满足热力网的要求。</w:t>
      </w:r>
    </w:p>
    <w:p w:rsidR="0049591F" w:rsidRDefault="008B1DC7">
      <w:pPr>
        <w:outlineLvl w:val="1"/>
        <w:rPr>
          <w:rFonts w:ascii="仿宋_GB2312" w:eastAsia="仿宋_GB2312" w:hAnsiTheme="minorEastAsia"/>
          <w:b/>
          <w:sz w:val="32"/>
          <w:szCs w:val="32"/>
        </w:rPr>
      </w:pPr>
      <w:bookmarkStart w:id="34" w:name="_Toc480995752"/>
      <w:r>
        <w:rPr>
          <w:rFonts w:ascii="仿宋_GB2312" w:eastAsia="仿宋_GB2312" w:hAnsiTheme="minorEastAsia" w:hint="eastAsia"/>
          <w:b/>
          <w:sz w:val="32"/>
          <w:szCs w:val="32"/>
        </w:rPr>
        <w:t xml:space="preserve">6.7 </w:t>
      </w:r>
      <w:r>
        <w:rPr>
          <w:rFonts w:ascii="仿宋_GB2312" w:eastAsia="仿宋_GB2312" w:hAnsiTheme="minorEastAsia" w:hint="eastAsia"/>
          <w:b/>
          <w:sz w:val="32"/>
          <w:szCs w:val="32"/>
        </w:rPr>
        <w:t>电气系统</w:t>
      </w:r>
      <w:bookmarkEnd w:id="34"/>
    </w:p>
    <w:p w:rsidR="0049591F" w:rsidRDefault="008B1DC7">
      <w:pPr>
        <w:autoSpaceDE w:val="0"/>
        <w:autoSpaceDN w:val="0"/>
        <w:adjustRightInd w:val="0"/>
        <w:ind w:firstLineChars="200" w:firstLine="640"/>
        <w:rPr>
          <w:rFonts w:ascii="仿宋_GB2312" w:eastAsia="仿宋_GB2312" w:hAnsi="仿宋"/>
          <w:sz w:val="32"/>
          <w:szCs w:val="32"/>
        </w:rPr>
      </w:pPr>
      <w:bookmarkStart w:id="35" w:name="_Toc475015809"/>
      <w:r>
        <w:rPr>
          <w:rFonts w:ascii="仿宋_GB2312" w:eastAsia="仿宋_GB2312" w:hAnsi="仿宋" w:hint="eastAsia"/>
          <w:sz w:val="32"/>
          <w:szCs w:val="32"/>
        </w:rPr>
        <w:t xml:space="preserve">6.7.1 </w:t>
      </w:r>
      <w:bookmarkEnd w:id="35"/>
      <w:r>
        <w:rPr>
          <w:rFonts w:ascii="仿宋_GB2312" w:eastAsia="仿宋_GB2312" w:hAnsi="仿宋" w:hint="eastAsia"/>
          <w:sz w:val="32"/>
          <w:szCs w:val="32"/>
        </w:rPr>
        <w:t>根据建设项目相关的电气设计原则及设计依据进行。</w:t>
      </w:r>
    </w:p>
    <w:p w:rsidR="0049591F" w:rsidRDefault="008B1DC7">
      <w:pPr>
        <w:autoSpaceDE w:val="0"/>
        <w:autoSpaceDN w:val="0"/>
        <w:adjustRightInd w:val="0"/>
        <w:ind w:firstLineChars="200" w:firstLine="640"/>
        <w:rPr>
          <w:rFonts w:ascii="仿宋_GB2312" w:eastAsia="仿宋_GB2312" w:hAnsi="仿宋"/>
          <w:sz w:val="32"/>
          <w:szCs w:val="32"/>
        </w:rPr>
      </w:pPr>
      <w:bookmarkStart w:id="36" w:name="_Toc475015810"/>
      <w:r>
        <w:rPr>
          <w:rFonts w:ascii="仿宋_GB2312" w:eastAsia="仿宋_GB2312" w:hAnsi="仿宋" w:hint="eastAsia"/>
          <w:sz w:val="32"/>
          <w:szCs w:val="32"/>
        </w:rPr>
        <w:t xml:space="preserve">6.7.2 </w:t>
      </w:r>
      <w:r>
        <w:rPr>
          <w:rFonts w:ascii="仿宋_GB2312" w:eastAsia="仿宋_GB2312" w:hAnsi="仿宋" w:hint="eastAsia"/>
          <w:sz w:val="32"/>
          <w:szCs w:val="32"/>
        </w:rPr>
        <w:t>电气系统</w:t>
      </w:r>
      <w:bookmarkEnd w:id="36"/>
      <w:r>
        <w:rPr>
          <w:rFonts w:ascii="仿宋_GB2312" w:eastAsia="仿宋_GB2312" w:hAnsi="仿宋" w:hint="eastAsia"/>
          <w:sz w:val="32"/>
          <w:szCs w:val="32"/>
        </w:rPr>
        <w:t>设计要确定主要建构筑物的供电负荷级别、供电电源及电压等内容。</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6.7.3 </w:t>
      </w:r>
      <w:r>
        <w:rPr>
          <w:rFonts w:ascii="仿宋_GB2312" w:eastAsia="仿宋_GB2312" w:hAnsi="仿宋" w:hint="eastAsia"/>
          <w:sz w:val="32"/>
          <w:szCs w:val="32"/>
        </w:rPr>
        <w:t>根据全厂负荷容量，选择主变压器容量，对电气主接线方案、各级电压出线回路数、启动</w:t>
      </w:r>
      <w:r>
        <w:rPr>
          <w:rFonts w:ascii="仿宋_GB2312" w:eastAsia="仿宋_GB2312" w:hAnsi="仿宋" w:hint="eastAsia"/>
          <w:sz w:val="32"/>
          <w:szCs w:val="32"/>
        </w:rPr>
        <w:t>/</w:t>
      </w:r>
      <w:r>
        <w:rPr>
          <w:rFonts w:ascii="仿宋_GB2312" w:eastAsia="仿宋_GB2312" w:hAnsi="仿宋" w:hint="eastAsia"/>
          <w:sz w:val="32"/>
          <w:szCs w:val="32"/>
        </w:rPr>
        <w:t>备用电源引接方式进行比较。</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6.7.4 </w:t>
      </w:r>
      <w:r>
        <w:rPr>
          <w:rFonts w:ascii="仿宋_GB2312" w:eastAsia="仿宋_GB2312" w:hAnsi="仿宋" w:hint="eastAsia"/>
          <w:sz w:val="32"/>
          <w:szCs w:val="32"/>
        </w:rPr>
        <w:t>厂用电系统应根据不同电压等级选择合理母线配置，根据负荷分类选择不同母线段。根据容量选择合理的直流系统。</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6.7.5 </w:t>
      </w:r>
      <w:r>
        <w:rPr>
          <w:rFonts w:ascii="仿宋_GB2312" w:eastAsia="仿宋_GB2312" w:hAnsi="仿宋" w:hint="eastAsia"/>
          <w:sz w:val="32"/>
          <w:szCs w:val="32"/>
        </w:rPr>
        <w:t>确定主设备选</w:t>
      </w:r>
      <w:r>
        <w:rPr>
          <w:rFonts w:ascii="仿宋_GB2312" w:eastAsia="仿宋_GB2312" w:hAnsi="仿宋" w:hint="eastAsia"/>
          <w:sz w:val="32"/>
          <w:szCs w:val="32"/>
        </w:rPr>
        <w:t>择</w:t>
      </w:r>
      <w:r>
        <w:rPr>
          <w:rFonts w:ascii="仿宋_GB2312" w:eastAsia="仿宋_GB2312" w:hAnsi="仿宋" w:hint="eastAsia"/>
          <w:sz w:val="32"/>
          <w:szCs w:val="32"/>
        </w:rPr>
        <w:t>及总体布置方案。</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6.7.6 </w:t>
      </w:r>
      <w:r>
        <w:rPr>
          <w:rFonts w:ascii="仿宋_GB2312" w:eastAsia="仿宋_GB2312" w:hAnsi="仿宋" w:hint="eastAsia"/>
          <w:sz w:val="32"/>
          <w:szCs w:val="32"/>
        </w:rPr>
        <w:t>确定主设备及发电</w:t>
      </w:r>
      <w:r>
        <w:rPr>
          <w:rFonts w:ascii="仿宋_GB2312" w:eastAsia="仿宋_GB2312" w:hAnsi="仿宋" w:hint="eastAsia"/>
          <w:sz w:val="32"/>
          <w:szCs w:val="32"/>
        </w:rPr>
        <w:t>机的控制及保护方式。</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6.7.7 </w:t>
      </w:r>
      <w:r>
        <w:rPr>
          <w:rFonts w:ascii="仿宋_GB2312" w:eastAsia="仿宋_GB2312" w:hAnsi="仿宋" w:hint="eastAsia"/>
          <w:sz w:val="32"/>
          <w:szCs w:val="32"/>
        </w:rPr>
        <w:t>阐述火灾报警系统。</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6.7.8 </w:t>
      </w:r>
      <w:r>
        <w:rPr>
          <w:rFonts w:ascii="仿宋_GB2312" w:eastAsia="仿宋_GB2312" w:hAnsi="仿宋" w:hint="eastAsia"/>
          <w:sz w:val="32"/>
          <w:szCs w:val="32"/>
        </w:rPr>
        <w:t>阐述全厂通讯系统</w:t>
      </w:r>
      <w:bookmarkStart w:id="37" w:name="_GoBack"/>
      <w:bookmarkEnd w:id="37"/>
      <w:r>
        <w:rPr>
          <w:rFonts w:ascii="仿宋_GB2312" w:eastAsia="仿宋_GB2312" w:hAnsi="仿宋" w:hint="eastAsia"/>
          <w:sz w:val="32"/>
          <w:szCs w:val="32"/>
        </w:rPr>
        <w:t>。</w:t>
      </w:r>
    </w:p>
    <w:p w:rsidR="0049591F" w:rsidRDefault="008B1DC7">
      <w:pPr>
        <w:outlineLvl w:val="1"/>
        <w:rPr>
          <w:rFonts w:ascii="仿宋_GB2312" w:eastAsia="仿宋_GB2312" w:hAnsiTheme="minorEastAsia"/>
          <w:b/>
          <w:sz w:val="32"/>
          <w:szCs w:val="32"/>
        </w:rPr>
      </w:pPr>
      <w:bookmarkStart w:id="38" w:name="_Toc480995753"/>
      <w:r>
        <w:rPr>
          <w:rFonts w:ascii="仿宋_GB2312" w:eastAsia="仿宋_GB2312" w:hAnsiTheme="minorEastAsia" w:hint="eastAsia"/>
          <w:b/>
          <w:sz w:val="32"/>
          <w:szCs w:val="32"/>
        </w:rPr>
        <w:t xml:space="preserve">6.8 </w:t>
      </w:r>
      <w:r>
        <w:rPr>
          <w:rFonts w:ascii="仿宋_GB2312" w:eastAsia="仿宋_GB2312" w:hAnsiTheme="minorEastAsia" w:hint="eastAsia"/>
          <w:b/>
          <w:sz w:val="32"/>
          <w:szCs w:val="32"/>
        </w:rPr>
        <w:t>热负荷分析</w:t>
      </w:r>
      <w:bookmarkEnd w:id="38"/>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6.8.1 </w:t>
      </w:r>
      <w:r>
        <w:rPr>
          <w:rFonts w:ascii="仿宋_GB2312" w:eastAsia="仿宋_GB2312" w:hAnsi="仿宋" w:hint="eastAsia"/>
          <w:sz w:val="32"/>
          <w:szCs w:val="32"/>
        </w:rPr>
        <w:t>如为热电联产项目，应说明项目所在地供热分布、供热方式及热网概况，当地环境的基本现状及存在的主要问题。根据城市总体规划、供热规划及热电联产规划，说明项目在当地供热规划中的位置、承担供热范围及供热现状、与</w:t>
      </w:r>
      <w:r>
        <w:rPr>
          <w:rFonts w:ascii="仿宋_GB2312" w:eastAsia="仿宋_GB2312" w:hAnsi="仿宋" w:hint="eastAsia"/>
          <w:sz w:val="32"/>
          <w:szCs w:val="32"/>
        </w:rPr>
        <w:lastRenderedPageBreak/>
        <w:t>其他热源的关系。结合能源有效利用等方面的特点，论述项目建设的必要性。</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6.8.2 </w:t>
      </w:r>
      <w:r>
        <w:rPr>
          <w:rFonts w:ascii="仿宋_GB2312" w:eastAsia="仿宋_GB2312" w:hAnsi="仿宋" w:hint="eastAsia"/>
          <w:sz w:val="32"/>
          <w:szCs w:val="32"/>
        </w:rPr>
        <w:t>根据装机方案、厂区热平衡及周边供热需求，简述热力系统组成、供热介质与供热方案。</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6.8.3 </w:t>
      </w:r>
      <w:r>
        <w:rPr>
          <w:rFonts w:ascii="仿宋_GB2312" w:eastAsia="仿宋_GB2312" w:hAnsi="仿宋" w:hint="eastAsia"/>
          <w:sz w:val="32"/>
          <w:szCs w:val="32"/>
        </w:rPr>
        <w:t>根据发电机组余热输出指标，进行余热锅炉配置，提出热功率、出回温度、热效率等参数。</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6.8.4 </w:t>
      </w:r>
      <w:r>
        <w:rPr>
          <w:rFonts w:ascii="仿宋_GB2312" w:eastAsia="仿宋_GB2312" w:hAnsi="仿宋" w:hint="eastAsia"/>
          <w:sz w:val="32"/>
          <w:szCs w:val="32"/>
        </w:rPr>
        <w:t>根据热用户负荷情况及输送距离，确定热电厂的供</w:t>
      </w:r>
      <w:r>
        <w:rPr>
          <w:rFonts w:ascii="仿宋_GB2312" w:eastAsia="仿宋_GB2312" w:hAnsi="仿宋" w:hint="eastAsia"/>
          <w:sz w:val="32"/>
          <w:szCs w:val="32"/>
        </w:rPr>
        <w:t>热介质，并确定供热参数和供热量。说明本项目与备用和调峰锅炉的调度运行方式。</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6.8.5 </w:t>
      </w:r>
      <w:r>
        <w:rPr>
          <w:rFonts w:ascii="仿宋_GB2312" w:eastAsia="仿宋_GB2312" w:hAnsi="仿宋" w:hint="eastAsia"/>
          <w:sz w:val="32"/>
          <w:szCs w:val="32"/>
        </w:rPr>
        <w:t>按照机组不同运行方式进行热能供应结构计算，结合热平衡计算成果，分季节进行运行工况分析，应重点分析极端条件运行工况，提出热力系统运行工况。</w:t>
      </w:r>
    </w:p>
    <w:p w:rsidR="0049591F" w:rsidRDefault="008B1DC7">
      <w:pPr>
        <w:outlineLvl w:val="1"/>
        <w:rPr>
          <w:rFonts w:ascii="仿宋_GB2312" w:eastAsia="仿宋_GB2312" w:hAnsiTheme="minorEastAsia"/>
          <w:b/>
          <w:sz w:val="32"/>
          <w:szCs w:val="32"/>
        </w:rPr>
      </w:pPr>
      <w:bookmarkStart w:id="39" w:name="_Toc480995754"/>
      <w:r>
        <w:rPr>
          <w:rFonts w:ascii="仿宋_GB2312" w:eastAsia="仿宋_GB2312" w:hAnsiTheme="minorEastAsia"/>
          <w:b/>
          <w:sz w:val="32"/>
          <w:szCs w:val="32"/>
        </w:rPr>
        <w:t>6.</w:t>
      </w:r>
      <w:r>
        <w:rPr>
          <w:rFonts w:ascii="仿宋_GB2312" w:eastAsia="仿宋_GB2312" w:hAnsiTheme="minorEastAsia" w:hint="eastAsia"/>
          <w:b/>
          <w:sz w:val="32"/>
          <w:szCs w:val="32"/>
        </w:rPr>
        <w:t>9</w:t>
      </w:r>
      <w:r>
        <w:rPr>
          <w:rFonts w:ascii="仿宋_GB2312" w:eastAsia="仿宋_GB2312" w:hAnsiTheme="minorEastAsia"/>
          <w:b/>
          <w:sz w:val="32"/>
          <w:szCs w:val="32"/>
        </w:rPr>
        <w:t xml:space="preserve"> </w:t>
      </w:r>
      <w:r>
        <w:rPr>
          <w:rFonts w:ascii="仿宋_GB2312" w:eastAsia="仿宋_GB2312" w:hAnsiTheme="minorEastAsia" w:hint="eastAsia"/>
          <w:b/>
          <w:sz w:val="32"/>
          <w:szCs w:val="32"/>
        </w:rPr>
        <w:t>土建</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6.9.1 </w:t>
      </w:r>
      <w:r>
        <w:rPr>
          <w:rFonts w:ascii="仿宋_GB2312" w:eastAsia="仿宋_GB2312" w:hAnsi="仿宋" w:hint="eastAsia"/>
          <w:sz w:val="32"/>
          <w:szCs w:val="32"/>
        </w:rPr>
        <w:t>建筑设计。根据沼气发电系统设计方案，初步确定工程项目总体布置及各单体建筑物的功能，确定建筑工程量。</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6.9.2 </w:t>
      </w:r>
      <w:r>
        <w:rPr>
          <w:rFonts w:ascii="仿宋_GB2312" w:eastAsia="仿宋_GB2312" w:hAnsi="仿宋" w:hint="eastAsia"/>
          <w:sz w:val="32"/>
          <w:szCs w:val="32"/>
        </w:rPr>
        <w:t>结构设计。根据工程地质条件及工程等级，初步确定建筑物、发酵系统、原料储存系统等的结构形式，提出建筑物地基处理的初步方案，确定结构工程量。</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6.9.3</w:t>
      </w:r>
      <w:r>
        <w:rPr>
          <w:rFonts w:ascii="仿宋_GB2312" w:eastAsia="仿宋_GB2312" w:hAnsi="仿宋" w:hint="eastAsia"/>
          <w:sz w:val="32"/>
          <w:szCs w:val="32"/>
        </w:rPr>
        <w:t xml:space="preserve"> </w:t>
      </w:r>
      <w:r>
        <w:rPr>
          <w:rFonts w:ascii="仿宋_GB2312" w:eastAsia="仿宋_GB2312" w:hAnsi="仿宋" w:hint="eastAsia"/>
          <w:sz w:val="32"/>
          <w:szCs w:val="32"/>
        </w:rPr>
        <w:t>给排水设计。初步确定工程项目场地生产、生活、绿化及浇洒等用水量及供水方式，初步确定生活污水处理方式，初步选定给排水系统主要设备。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6.9.4 </w:t>
      </w:r>
      <w:r>
        <w:rPr>
          <w:rFonts w:ascii="仿宋_GB2312" w:eastAsia="仿宋_GB2312" w:hAnsi="仿宋" w:hint="eastAsia"/>
          <w:sz w:val="32"/>
          <w:szCs w:val="32"/>
        </w:rPr>
        <w:t>采暖通风设计。初步确定项目各建筑单体采暖、通风和空气调节系统的设计方案及主要设备。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6.9.5 </w:t>
      </w:r>
      <w:r>
        <w:rPr>
          <w:rFonts w:ascii="仿宋_GB2312" w:eastAsia="仿宋_GB2312" w:hAnsi="仿宋" w:hint="eastAsia"/>
          <w:sz w:val="32"/>
          <w:szCs w:val="32"/>
        </w:rPr>
        <w:t>防风沙设计。在多风沙地区，初步确定电站场地、建筑物及设备的防风防沙设计方案。</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6.9.6 </w:t>
      </w:r>
      <w:r>
        <w:rPr>
          <w:rFonts w:ascii="仿宋_GB2312" w:eastAsia="仿宋_GB2312" w:hAnsi="仿宋" w:hint="eastAsia"/>
          <w:sz w:val="32"/>
          <w:szCs w:val="32"/>
        </w:rPr>
        <w:t>地质灾害治理工程。对经地质灾害危险评估认为可能引发地质灾害或者可能遭受地质灾害的工程，初步确定配套建设地质灾害治理工程的设计方案。</w:t>
      </w:r>
    </w:p>
    <w:p w:rsidR="0049591F" w:rsidRDefault="008B1DC7">
      <w:pPr>
        <w:outlineLvl w:val="1"/>
        <w:rPr>
          <w:rFonts w:ascii="仿宋_GB2312" w:eastAsia="仿宋_GB2312" w:hAnsiTheme="minorEastAsia"/>
          <w:b/>
          <w:sz w:val="32"/>
          <w:szCs w:val="32"/>
        </w:rPr>
      </w:pPr>
      <w:r>
        <w:rPr>
          <w:rFonts w:ascii="仿宋_GB2312" w:eastAsia="仿宋_GB2312" w:hAnsiTheme="minorEastAsia" w:hint="eastAsia"/>
          <w:b/>
          <w:sz w:val="32"/>
          <w:szCs w:val="32"/>
        </w:rPr>
        <w:t xml:space="preserve">6.10 </w:t>
      </w:r>
      <w:r>
        <w:rPr>
          <w:rFonts w:ascii="仿宋_GB2312" w:eastAsia="仿宋_GB2312" w:hAnsiTheme="minorEastAsia" w:hint="eastAsia"/>
          <w:b/>
          <w:sz w:val="32"/>
          <w:szCs w:val="32"/>
        </w:rPr>
        <w:t>供排水及冷却系统</w:t>
      </w:r>
      <w:bookmarkEnd w:id="39"/>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6.10.1 </w:t>
      </w:r>
      <w:r>
        <w:rPr>
          <w:rFonts w:ascii="仿宋_GB2312" w:eastAsia="仿宋_GB2312" w:hAnsi="仿宋" w:hint="eastAsia"/>
          <w:sz w:val="32"/>
          <w:szCs w:val="32"/>
        </w:rPr>
        <w:t>应进行全</w:t>
      </w:r>
      <w:r>
        <w:rPr>
          <w:rFonts w:ascii="仿宋_GB2312" w:eastAsia="仿宋_GB2312" w:hAnsi="仿宋" w:hint="eastAsia"/>
          <w:sz w:val="32"/>
          <w:szCs w:val="32"/>
        </w:rPr>
        <w:t>厂冬、夏季生产用水及补水量计算供、排水量，并绘制全厂水量平衡图或表。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6.10.2 </w:t>
      </w:r>
      <w:r>
        <w:rPr>
          <w:rFonts w:ascii="仿宋_GB2312" w:eastAsia="仿宋_GB2312" w:hAnsi="仿宋" w:hint="eastAsia"/>
          <w:sz w:val="32"/>
          <w:szCs w:val="32"/>
        </w:rPr>
        <w:t>拟定供水系统方案并进行技术经济比较。</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6.10.3 </w:t>
      </w:r>
      <w:r>
        <w:rPr>
          <w:rFonts w:ascii="仿宋_GB2312" w:eastAsia="仿宋_GB2312" w:hAnsi="仿宋" w:hint="eastAsia"/>
          <w:sz w:val="32"/>
          <w:szCs w:val="32"/>
        </w:rPr>
        <w:t>根据设备需求，确定不同的冷却方案。根据当地环境温度及冷却用量提出冷却倍率、冷却装置的面积。</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6.10.4 </w:t>
      </w:r>
      <w:r>
        <w:rPr>
          <w:rFonts w:ascii="仿宋_GB2312" w:eastAsia="仿宋_GB2312" w:hAnsi="仿宋" w:hint="eastAsia"/>
          <w:sz w:val="32"/>
          <w:szCs w:val="32"/>
        </w:rPr>
        <w:t>确定全厂取水口及泵房位置，选择供、排水管道走向。</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6.10.5 </w:t>
      </w:r>
      <w:r>
        <w:rPr>
          <w:rFonts w:ascii="仿宋_GB2312" w:eastAsia="仿宋_GB2312" w:hAnsi="仿宋" w:hint="eastAsia"/>
          <w:sz w:val="32"/>
          <w:szCs w:val="32"/>
        </w:rPr>
        <w:t>对水工建、构筑物进行论述。</w:t>
      </w:r>
    </w:p>
    <w:p w:rsidR="0049591F" w:rsidRDefault="008B1DC7">
      <w:pPr>
        <w:outlineLvl w:val="1"/>
        <w:rPr>
          <w:rFonts w:ascii="仿宋_GB2312" w:eastAsia="仿宋_GB2312" w:hAnsiTheme="minorEastAsia"/>
          <w:b/>
          <w:sz w:val="32"/>
          <w:szCs w:val="32"/>
        </w:rPr>
      </w:pPr>
      <w:bookmarkStart w:id="40" w:name="_Toc480995755"/>
      <w:r>
        <w:rPr>
          <w:rFonts w:ascii="仿宋_GB2312" w:eastAsia="仿宋_GB2312" w:hAnsiTheme="minorEastAsia" w:hint="eastAsia"/>
          <w:b/>
          <w:sz w:val="32"/>
          <w:szCs w:val="32"/>
        </w:rPr>
        <w:t xml:space="preserve">6.11 </w:t>
      </w:r>
      <w:r>
        <w:rPr>
          <w:rFonts w:ascii="仿宋_GB2312" w:eastAsia="仿宋_GB2312" w:hAnsiTheme="minorEastAsia" w:hint="eastAsia"/>
          <w:b/>
          <w:sz w:val="32"/>
          <w:szCs w:val="32"/>
        </w:rPr>
        <w:t>化学水处理系统</w:t>
      </w:r>
      <w:bookmarkEnd w:id="40"/>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6.11.1 </w:t>
      </w:r>
      <w:r>
        <w:rPr>
          <w:rFonts w:ascii="仿宋_GB2312" w:eastAsia="仿宋_GB2312" w:hAnsi="仿宋" w:hint="eastAsia"/>
          <w:sz w:val="32"/>
          <w:szCs w:val="32"/>
        </w:rPr>
        <w:t>论述水源情况，列出水质的全分析资料。</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6.11.2 </w:t>
      </w:r>
      <w:r>
        <w:rPr>
          <w:rFonts w:ascii="仿宋_GB2312" w:eastAsia="仿宋_GB2312" w:hAnsi="仿宋" w:hint="eastAsia"/>
          <w:sz w:val="32"/>
          <w:szCs w:val="32"/>
        </w:rPr>
        <w:t>对外供热量、凝结水回收量及全厂汽水损失确定系统出力。</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6.11.3 </w:t>
      </w:r>
      <w:r>
        <w:rPr>
          <w:rFonts w:ascii="仿宋_GB2312" w:eastAsia="仿宋_GB2312" w:hAnsi="仿宋" w:hint="eastAsia"/>
          <w:sz w:val="32"/>
          <w:szCs w:val="32"/>
        </w:rPr>
        <w:t>根据介质选择适当的系统出力方式，绘制原则性系统图并选定主要设备。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6.11.4 </w:t>
      </w:r>
      <w:r>
        <w:rPr>
          <w:rFonts w:ascii="仿宋_GB2312" w:eastAsia="仿宋_GB2312" w:hAnsi="仿宋" w:hint="eastAsia"/>
          <w:sz w:val="32"/>
          <w:szCs w:val="32"/>
        </w:rPr>
        <w:t>简述设备布置及化验室。</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6.11.5 </w:t>
      </w:r>
      <w:r>
        <w:rPr>
          <w:rFonts w:ascii="仿宋_GB2312" w:eastAsia="仿宋_GB2312" w:hAnsi="仿宋" w:hint="eastAsia"/>
          <w:sz w:val="32"/>
          <w:szCs w:val="32"/>
        </w:rPr>
        <w:t>对热水网补水处理系统、循环水处理系统、余热锅炉补水系统等进行描述。</w:t>
      </w:r>
    </w:p>
    <w:p w:rsidR="0049591F" w:rsidRDefault="008B1DC7">
      <w:pPr>
        <w:outlineLvl w:val="0"/>
        <w:rPr>
          <w:rFonts w:ascii="黑体" w:eastAsia="黑体" w:hAnsiTheme="minorEastAsia"/>
          <w:b/>
          <w:sz w:val="32"/>
          <w:szCs w:val="32"/>
        </w:rPr>
      </w:pPr>
      <w:bookmarkStart w:id="41" w:name="_Toc480995756"/>
      <w:r>
        <w:rPr>
          <w:rFonts w:ascii="黑体" w:eastAsia="黑体" w:hAnsiTheme="minorEastAsia" w:hint="eastAsia"/>
          <w:b/>
          <w:sz w:val="32"/>
          <w:szCs w:val="32"/>
        </w:rPr>
        <w:t xml:space="preserve">7 </w:t>
      </w:r>
      <w:r>
        <w:rPr>
          <w:rFonts w:ascii="黑体" w:eastAsia="黑体" w:hAnsiTheme="minorEastAsia" w:hint="eastAsia"/>
          <w:b/>
          <w:sz w:val="32"/>
          <w:szCs w:val="32"/>
        </w:rPr>
        <w:t>工程消防</w:t>
      </w:r>
      <w:bookmarkEnd w:id="41"/>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7</w:t>
      </w:r>
      <w:bookmarkStart w:id="42" w:name="_Toc479953995"/>
      <w:r>
        <w:rPr>
          <w:rFonts w:ascii="仿宋_GB2312" w:eastAsia="仿宋_GB2312" w:hAnsi="仿宋"/>
          <w:sz w:val="32"/>
          <w:szCs w:val="32"/>
        </w:rPr>
        <w:t>.</w:t>
      </w:r>
      <w:bookmarkEnd w:id="42"/>
      <w:r>
        <w:rPr>
          <w:rFonts w:ascii="仿宋_GB2312" w:eastAsia="仿宋_GB2312" w:hAnsi="仿宋"/>
          <w:sz w:val="32"/>
          <w:szCs w:val="32"/>
        </w:rPr>
        <w:t xml:space="preserve">0.1 </w:t>
      </w:r>
      <w:r>
        <w:rPr>
          <w:rFonts w:ascii="仿宋_GB2312" w:eastAsia="仿宋_GB2312" w:hAnsi="仿宋" w:hint="eastAsia"/>
          <w:sz w:val="32"/>
          <w:szCs w:val="32"/>
        </w:rPr>
        <w:t>简述本工程消防总体设计方案。</w:t>
      </w:r>
    </w:p>
    <w:p w:rsidR="0049591F" w:rsidRDefault="008B1DC7">
      <w:pPr>
        <w:autoSpaceDE w:val="0"/>
        <w:autoSpaceDN w:val="0"/>
        <w:adjustRightInd w:val="0"/>
        <w:ind w:firstLineChars="200" w:firstLine="640"/>
        <w:rPr>
          <w:rFonts w:ascii="仿宋_GB2312" w:eastAsia="仿宋_GB2312" w:hAnsi="仿宋"/>
          <w:sz w:val="32"/>
          <w:szCs w:val="32"/>
        </w:rPr>
      </w:pPr>
      <w:bookmarkStart w:id="43" w:name="_Toc479953996"/>
      <w:r>
        <w:rPr>
          <w:rFonts w:ascii="仿宋_GB2312" w:eastAsia="仿宋_GB2312" w:hAnsi="仿宋"/>
          <w:sz w:val="32"/>
          <w:szCs w:val="32"/>
        </w:rPr>
        <w:t xml:space="preserve">7.0.2 </w:t>
      </w:r>
      <w:bookmarkEnd w:id="43"/>
      <w:r>
        <w:rPr>
          <w:rFonts w:ascii="仿宋_GB2312" w:eastAsia="仿宋_GB2312" w:hAnsi="仿宋" w:hint="eastAsia"/>
          <w:sz w:val="32"/>
          <w:szCs w:val="32"/>
        </w:rPr>
        <w:t>根据工程总体布置及主要建（构）筑物的布置，确定厂区各建筑物的防火间距、火灾危险性类别、耐火等级及相应的消防措施。</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 xml:space="preserve">7.0.3 </w:t>
      </w:r>
      <w:r>
        <w:rPr>
          <w:rFonts w:ascii="仿宋_GB2312" w:eastAsia="仿宋_GB2312" w:hAnsi="仿宋" w:hint="eastAsia"/>
          <w:sz w:val="32"/>
          <w:szCs w:val="32"/>
        </w:rPr>
        <w:t>叙述主要场所及主要机电设备消防设计；各建筑物内安全疏散通道和消防通道的设置；消防水源、供水对象、消防供水设计；消防配电、电源、火灾事故照明、疏散标志指示和灯具的设计；火灾时排烟和事故通风的设计；工程消防监控系统的设计方案。提出建筑物消防设计、建筑装修防火设计。</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7.0.4 </w:t>
      </w:r>
      <w:r>
        <w:rPr>
          <w:rFonts w:ascii="仿宋_GB2312" w:eastAsia="仿宋_GB2312" w:hAnsi="仿宋" w:hint="eastAsia"/>
          <w:sz w:val="32"/>
          <w:szCs w:val="32"/>
        </w:rPr>
        <w:t>给出主要消防设备表、消防系统主要工程量表。</w:t>
      </w:r>
    </w:p>
    <w:p w:rsidR="0049591F" w:rsidRDefault="008B1DC7">
      <w:pPr>
        <w:outlineLvl w:val="0"/>
        <w:rPr>
          <w:rFonts w:ascii="黑体" w:eastAsia="黑体" w:hAnsiTheme="minorEastAsia"/>
          <w:b/>
          <w:sz w:val="32"/>
          <w:szCs w:val="32"/>
        </w:rPr>
      </w:pPr>
      <w:bookmarkStart w:id="44" w:name="_Toc475088534"/>
      <w:bookmarkStart w:id="45" w:name="_Toc471993176"/>
      <w:bookmarkStart w:id="46" w:name="_Toc475015873"/>
      <w:bookmarkStart w:id="47" w:name="_Toc480995757"/>
      <w:r>
        <w:rPr>
          <w:rFonts w:ascii="黑体" w:eastAsia="黑体" w:hAnsiTheme="minorEastAsia" w:hint="eastAsia"/>
          <w:b/>
          <w:sz w:val="32"/>
          <w:szCs w:val="32"/>
        </w:rPr>
        <w:t>8</w:t>
      </w:r>
      <w:r>
        <w:rPr>
          <w:rFonts w:ascii="黑体" w:eastAsia="黑体" w:hAnsiTheme="minorEastAsia"/>
          <w:b/>
          <w:sz w:val="32"/>
          <w:szCs w:val="32"/>
        </w:rPr>
        <w:t xml:space="preserve"> </w:t>
      </w:r>
      <w:r>
        <w:rPr>
          <w:rFonts w:ascii="黑体" w:eastAsia="黑体" w:hAnsiTheme="minorEastAsia"/>
          <w:b/>
          <w:sz w:val="32"/>
          <w:szCs w:val="32"/>
        </w:rPr>
        <w:t>施工</w:t>
      </w:r>
      <w:r>
        <w:rPr>
          <w:rFonts w:ascii="黑体" w:eastAsia="黑体" w:hAnsiTheme="minorEastAsia" w:hint="eastAsia"/>
          <w:b/>
          <w:sz w:val="32"/>
          <w:szCs w:val="32"/>
        </w:rPr>
        <w:t>组织</w:t>
      </w:r>
    </w:p>
    <w:p w:rsidR="0049591F" w:rsidRDefault="008B1DC7">
      <w:pPr>
        <w:outlineLvl w:val="1"/>
        <w:rPr>
          <w:rFonts w:ascii="仿宋_GB2312" w:eastAsia="仿宋_GB2312" w:hAnsiTheme="minorEastAsia"/>
          <w:b/>
          <w:sz w:val="32"/>
          <w:szCs w:val="32"/>
        </w:rPr>
      </w:pPr>
      <w:r>
        <w:rPr>
          <w:rFonts w:ascii="仿宋_GB2312" w:eastAsia="仿宋_GB2312" w:hAnsiTheme="minorEastAsia" w:hint="eastAsia"/>
          <w:b/>
          <w:sz w:val="32"/>
          <w:szCs w:val="32"/>
        </w:rPr>
        <w:t xml:space="preserve">8.1 </w:t>
      </w:r>
      <w:r>
        <w:rPr>
          <w:rFonts w:ascii="仿宋_GB2312" w:eastAsia="仿宋_GB2312" w:hAnsiTheme="minorEastAsia" w:hint="eastAsia"/>
          <w:b/>
          <w:sz w:val="32"/>
          <w:szCs w:val="32"/>
        </w:rPr>
        <w:t>工程项目实施条件</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简述工程的地理位置、自然条件、对外交通条件。</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简要说明主要建筑材料来源及供应条件，当地水源、电源的情况，当地可能提供的修配、加工能力，劳动力和生活物资供应</w:t>
      </w:r>
      <w:r>
        <w:rPr>
          <w:rFonts w:ascii="仿宋_GB2312" w:eastAsia="仿宋_GB2312" w:hAnsi="仿宋" w:hint="eastAsia"/>
          <w:sz w:val="32"/>
          <w:szCs w:val="32"/>
        </w:rPr>
        <w:t>的情况。</w:t>
      </w:r>
    </w:p>
    <w:p w:rsidR="0049591F" w:rsidRDefault="0049591F">
      <w:pPr>
        <w:autoSpaceDE w:val="0"/>
        <w:autoSpaceDN w:val="0"/>
        <w:adjustRightInd w:val="0"/>
        <w:ind w:firstLineChars="200" w:firstLine="640"/>
        <w:rPr>
          <w:rFonts w:ascii="仿宋_GB2312" w:eastAsia="仿宋_GB2312" w:hAnsi="仿宋"/>
          <w:sz w:val="32"/>
          <w:szCs w:val="32"/>
        </w:rPr>
      </w:pPr>
    </w:p>
    <w:p w:rsidR="0049591F" w:rsidRDefault="008B1DC7">
      <w:pPr>
        <w:outlineLvl w:val="1"/>
        <w:rPr>
          <w:rFonts w:ascii="仿宋_GB2312" w:eastAsia="仿宋_GB2312" w:hAnsiTheme="minorEastAsia"/>
          <w:b/>
          <w:sz w:val="32"/>
          <w:szCs w:val="32"/>
        </w:rPr>
      </w:pPr>
      <w:r>
        <w:rPr>
          <w:rFonts w:ascii="仿宋_GB2312" w:eastAsia="仿宋_GB2312" w:hAnsiTheme="minorEastAsia" w:hint="eastAsia"/>
          <w:b/>
          <w:sz w:val="32"/>
          <w:szCs w:val="32"/>
        </w:rPr>
        <w:lastRenderedPageBreak/>
        <w:t xml:space="preserve">8.2 </w:t>
      </w:r>
      <w:r>
        <w:rPr>
          <w:rFonts w:ascii="仿宋_GB2312" w:eastAsia="仿宋_GB2312" w:hAnsiTheme="minorEastAsia" w:hint="eastAsia"/>
          <w:b/>
          <w:sz w:val="32"/>
          <w:szCs w:val="32"/>
        </w:rPr>
        <w:t>施工总布置</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提出施工总布置的原则，初步确定施工总平面布置。估算施工用电负荷，初步选定施工电源、电压及输变电方案。估算施工用水量，初步确定施工供水及生活污水处理方案。初步确定工程永久占地和临时占地的范围和面积。</w:t>
      </w:r>
    </w:p>
    <w:p w:rsidR="0049591F" w:rsidRDefault="008B1DC7">
      <w:pPr>
        <w:outlineLvl w:val="1"/>
        <w:rPr>
          <w:rFonts w:ascii="仿宋_GB2312" w:eastAsia="仿宋_GB2312" w:hAnsiTheme="minorEastAsia"/>
          <w:b/>
          <w:sz w:val="32"/>
          <w:szCs w:val="32"/>
        </w:rPr>
      </w:pPr>
      <w:r>
        <w:rPr>
          <w:rFonts w:ascii="仿宋_GB2312" w:eastAsia="仿宋_GB2312" w:hAnsiTheme="minorEastAsia" w:hint="eastAsia"/>
          <w:b/>
          <w:sz w:val="32"/>
          <w:szCs w:val="32"/>
        </w:rPr>
        <w:t xml:space="preserve">8.3 </w:t>
      </w:r>
      <w:r>
        <w:rPr>
          <w:rFonts w:ascii="仿宋_GB2312" w:eastAsia="仿宋_GB2312" w:hAnsiTheme="minorEastAsia" w:hint="eastAsia"/>
          <w:b/>
          <w:sz w:val="32"/>
          <w:szCs w:val="32"/>
        </w:rPr>
        <w:t>施工总进度</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8.3.1 </w:t>
      </w:r>
      <w:r>
        <w:rPr>
          <w:rFonts w:ascii="仿宋_GB2312" w:eastAsia="仿宋_GB2312" w:hAnsi="仿宋" w:hint="eastAsia"/>
          <w:sz w:val="32"/>
          <w:szCs w:val="32"/>
        </w:rPr>
        <w:t>列出施工总工期和总进度安排的原则、依据。</w:t>
      </w:r>
    </w:p>
    <w:p w:rsidR="0049591F" w:rsidRDefault="008B1DC7">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8.3.2 </w:t>
      </w:r>
      <w:r>
        <w:rPr>
          <w:rFonts w:ascii="仿宋_GB2312" w:eastAsia="仿宋_GB2312" w:hAnsi="仿宋" w:hint="eastAsia"/>
          <w:sz w:val="32"/>
          <w:szCs w:val="32"/>
        </w:rPr>
        <w:t>说明施工总进度的目标及分项施工进度计划及保障措施。</w:t>
      </w:r>
    </w:p>
    <w:p w:rsidR="0049591F" w:rsidRDefault="008B1DC7">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8.3.3 </w:t>
      </w:r>
      <w:r>
        <w:rPr>
          <w:rFonts w:ascii="仿宋_GB2312" w:eastAsia="仿宋_GB2312" w:hAnsi="仿宋" w:hint="eastAsia"/>
          <w:sz w:val="32"/>
          <w:szCs w:val="32"/>
        </w:rPr>
        <w:t>提出施工关键性控制节点。</w:t>
      </w:r>
    </w:p>
    <w:p w:rsidR="0049591F" w:rsidRDefault="008B1DC7">
      <w:pPr>
        <w:outlineLvl w:val="0"/>
        <w:rPr>
          <w:rFonts w:ascii="黑体" w:eastAsia="黑体" w:hAnsi="华文中宋"/>
          <w:b/>
          <w:sz w:val="32"/>
          <w:szCs w:val="32"/>
        </w:rPr>
      </w:pPr>
      <w:r>
        <w:rPr>
          <w:rFonts w:ascii="黑体" w:eastAsia="黑体" w:hAnsi="华文中宋" w:hint="eastAsia"/>
          <w:b/>
          <w:sz w:val="32"/>
          <w:szCs w:val="32"/>
        </w:rPr>
        <w:t xml:space="preserve">9 </w:t>
      </w:r>
      <w:r>
        <w:rPr>
          <w:rFonts w:ascii="黑体" w:eastAsia="黑体" w:hAnsi="华文中宋" w:hint="eastAsia"/>
          <w:b/>
          <w:sz w:val="32"/>
          <w:szCs w:val="32"/>
        </w:rPr>
        <w:t>环境保护</w:t>
      </w:r>
      <w:bookmarkEnd w:id="44"/>
      <w:bookmarkEnd w:id="45"/>
      <w:bookmarkEnd w:id="46"/>
      <w:bookmarkEnd w:id="47"/>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w:t>
      </w:r>
      <w:r>
        <w:rPr>
          <w:rFonts w:ascii="仿宋_GB2312" w:eastAsia="仿宋_GB2312" w:hAnsi="仿宋" w:hint="eastAsia"/>
          <w:sz w:val="32"/>
          <w:szCs w:val="32"/>
        </w:rPr>
        <w:t>0</w:t>
      </w:r>
      <w:r>
        <w:rPr>
          <w:rFonts w:ascii="仿宋_GB2312" w:eastAsia="仿宋_GB2312" w:hAnsi="仿宋"/>
          <w:sz w:val="32"/>
          <w:szCs w:val="32"/>
        </w:rPr>
        <w:t>.1</w:t>
      </w:r>
      <w:r>
        <w:rPr>
          <w:rFonts w:ascii="仿宋_GB2312" w:eastAsia="仿宋_GB2312" w:hAnsi="仿宋" w:hint="eastAsia"/>
          <w:sz w:val="32"/>
          <w:szCs w:val="32"/>
        </w:rPr>
        <w:t xml:space="preserve"> </w:t>
      </w:r>
      <w:r>
        <w:rPr>
          <w:rFonts w:ascii="仿宋_GB2312" w:eastAsia="仿宋_GB2312" w:hAnsi="仿宋" w:hint="eastAsia"/>
          <w:sz w:val="32"/>
          <w:szCs w:val="32"/>
        </w:rPr>
        <w:t>说明有关环境保护的法规、政策及技术文件依据，明确设计执行的环境保护标准、区域功能区划。</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w:t>
      </w:r>
      <w:r>
        <w:rPr>
          <w:rFonts w:ascii="仿宋_GB2312" w:eastAsia="仿宋_GB2312" w:hAnsi="仿宋" w:hint="eastAsia"/>
          <w:sz w:val="32"/>
          <w:szCs w:val="32"/>
        </w:rPr>
        <w:t>0</w:t>
      </w:r>
      <w:r>
        <w:rPr>
          <w:rFonts w:ascii="仿宋_GB2312" w:eastAsia="仿宋_GB2312" w:hAnsi="仿宋"/>
          <w:sz w:val="32"/>
          <w:szCs w:val="32"/>
        </w:rPr>
        <w:t>.2</w:t>
      </w:r>
      <w:r>
        <w:rPr>
          <w:rFonts w:ascii="仿宋_GB2312" w:eastAsia="仿宋_GB2312" w:hAnsi="仿宋" w:hint="eastAsia"/>
          <w:sz w:val="32"/>
          <w:szCs w:val="32"/>
        </w:rPr>
        <w:t xml:space="preserve"> </w:t>
      </w:r>
      <w:r>
        <w:rPr>
          <w:rFonts w:ascii="仿宋_GB2312" w:eastAsia="仿宋_GB2312" w:hAnsi="仿宋" w:hint="eastAsia"/>
          <w:sz w:val="32"/>
          <w:szCs w:val="32"/>
        </w:rPr>
        <w:t>简述环境现状概况。说明工程厂址自然与社会环境概况，厂址位置及其地形地貌、气象特征及社会环境概况。</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9.0.3 </w:t>
      </w:r>
      <w:r>
        <w:rPr>
          <w:rFonts w:ascii="仿宋_GB2312" w:eastAsia="仿宋_GB2312" w:hAnsi="仿宋" w:hint="eastAsia"/>
          <w:sz w:val="32"/>
          <w:szCs w:val="32"/>
        </w:rPr>
        <w:t>说明工程周边有无自然保护区、风景名胜区、水源地等环境敏感区。</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9.0.4 </w:t>
      </w:r>
      <w:r>
        <w:rPr>
          <w:rFonts w:ascii="仿宋_GB2312" w:eastAsia="仿宋_GB2312" w:hAnsi="仿宋" w:hint="eastAsia"/>
          <w:sz w:val="32"/>
          <w:szCs w:val="32"/>
        </w:rPr>
        <w:t>根据当地的环境监测报告等资料，概述当地环境质量现状以及存在的主要环境问题。</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w:t>
      </w:r>
      <w:r>
        <w:rPr>
          <w:rFonts w:ascii="仿宋_GB2312" w:eastAsia="仿宋_GB2312" w:hAnsi="仿宋" w:hint="eastAsia"/>
          <w:sz w:val="32"/>
          <w:szCs w:val="32"/>
        </w:rPr>
        <w:t>0</w:t>
      </w:r>
      <w:r>
        <w:rPr>
          <w:rFonts w:ascii="仿宋_GB2312" w:eastAsia="仿宋_GB2312" w:hAnsi="仿宋"/>
          <w:sz w:val="32"/>
          <w:szCs w:val="32"/>
        </w:rPr>
        <w:t>.</w:t>
      </w:r>
      <w:r>
        <w:rPr>
          <w:rFonts w:ascii="仿宋_GB2312" w:eastAsia="仿宋_GB2312" w:hAnsi="仿宋" w:hint="eastAsia"/>
          <w:sz w:val="32"/>
          <w:szCs w:val="32"/>
        </w:rPr>
        <w:t xml:space="preserve">5 </w:t>
      </w:r>
      <w:r>
        <w:rPr>
          <w:rFonts w:ascii="仿宋_GB2312" w:eastAsia="仿宋_GB2312" w:hAnsi="仿宋" w:hint="eastAsia"/>
          <w:sz w:val="32"/>
          <w:szCs w:val="32"/>
        </w:rPr>
        <w:t>明确工程运行投产后的环境保护目标和环境效益。</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w:t>
      </w:r>
      <w:r>
        <w:rPr>
          <w:rFonts w:ascii="仿宋_GB2312" w:eastAsia="仿宋_GB2312" w:hAnsi="仿宋" w:hint="eastAsia"/>
          <w:sz w:val="32"/>
          <w:szCs w:val="32"/>
        </w:rPr>
        <w:t>0.6</w:t>
      </w:r>
      <w:r>
        <w:rPr>
          <w:rFonts w:ascii="仿宋_GB2312" w:eastAsia="仿宋_GB2312" w:hAnsi="仿宋"/>
          <w:sz w:val="32"/>
          <w:szCs w:val="32"/>
        </w:rPr>
        <w:t xml:space="preserve"> </w:t>
      </w:r>
      <w:r>
        <w:rPr>
          <w:rFonts w:ascii="仿宋_GB2312" w:eastAsia="仿宋_GB2312" w:hAnsi="仿宋" w:hint="eastAsia"/>
          <w:sz w:val="32"/>
          <w:szCs w:val="32"/>
        </w:rPr>
        <w:t>阐述在工程施工期和运行期间主要的不利环境</w:t>
      </w:r>
      <w:r>
        <w:rPr>
          <w:rFonts w:ascii="仿宋_GB2312" w:eastAsia="仿宋_GB2312" w:hAnsi="仿宋" w:hint="eastAsia"/>
          <w:sz w:val="32"/>
          <w:szCs w:val="32"/>
        </w:rPr>
        <w:lastRenderedPageBreak/>
        <w:t>因素，给出污染废弃物的种类、产生量、处理量、排放量，以及采取的污染防治和环境保护措施。</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根据工程产生的烟尘、</w:t>
      </w:r>
      <w:r>
        <w:rPr>
          <w:rFonts w:ascii="仿宋_GB2312" w:eastAsia="仿宋_GB2312" w:hAnsi="仿宋" w:hint="eastAsia"/>
          <w:sz w:val="32"/>
          <w:szCs w:val="32"/>
        </w:rPr>
        <w:t>NOx</w:t>
      </w:r>
      <w:r>
        <w:rPr>
          <w:rFonts w:ascii="仿宋_GB2312" w:eastAsia="仿宋_GB2312" w:hAnsi="仿宋" w:hint="eastAsia"/>
          <w:sz w:val="32"/>
          <w:szCs w:val="32"/>
        </w:rPr>
        <w:t>、</w:t>
      </w:r>
      <w:r>
        <w:rPr>
          <w:rFonts w:ascii="仿宋_GB2312" w:eastAsia="仿宋_GB2312" w:hAnsi="仿宋" w:hint="eastAsia"/>
          <w:sz w:val="32"/>
          <w:szCs w:val="32"/>
        </w:rPr>
        <w:t>SO</w:t>
      </w:r>
      <w:r>
        <w:rPr>
          <w:rFonts w:ascii="仿宋_GB2312" w:eastAsia="仿宋_GB2312" w:hAnsi="仿宋"/>
          <w:sz w:val="32"/>
          <w:szCs w:val="32"/>
          <w:vertAlign w:val="subscript"/>
        </w:rPr>
        <w:t>2</w:t>
      </w:r>
      <w:r>
        <w:rPr>
          <w:rFonts w:ascii="仿宋_GB2312" w:eastAsia="仿宋_GB2312" w:hAnsi="仿宋" w:hint="eastAsia"/>
          <w:sz w:val="32"/>
          <w:szCs w:val="32"/>
        </w:rPr>
        <w:t>、恶臭气体等废气、生产废水和生活污水、固体废弃物、噪声、振动等主要的不利环境影响，说明拟采取的烟气净化、废（污）水排放治理、固体废弃物治理、噪声及振动防治、厂区绿化等各项对策措施。</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w:t>
      </w:r>
      <w:r>
        <w:rPr>
          <w:rFonts w:ascii="仿宋_GB2312" w:eastAsia="仿宋_GB2312" w:hAnsi="仿宋" w:hint="eastAsia"/>
          <w:sz w:val="32"/>
          <w:szCs w:val="32"/>
        </w:rPr>
        <w:t>0.7</w:t>
      </w:r>
      <w:r>
        <w:rPr>
          <w:rFonts w:ascii="仿宋_GB2312" w:eastAsia="仿宋_GB2312" w:hAnsi="仿宋"/>
          <w:sz w:val="32"/>
          <w:szCs w:val="32"/>
        </w:rPr>
        <w:t xml:space="preserve"> </w:t>
      </w:r>
      <w:r>
        <w:rPr>
          <w:rFonts w:ascii="仿宋_GB2312" w:eastAsia="仿宋_GB2312" w:hAnsi="仿宋" w:hint="eastAsia"/>
          <w:sz w:val="32"/>
          <w:szCs w:val="32"/>
        </w:rPr>
        <w:t>提出有关环境保护措施所需投资概算。</w:t>
      </w:r>
    </w:p>
    <w:p w:rsidR="0049591F" w:rsidRDefault="008B1DC7">
      <w:pPr>
        <w:autoSpaceDE w:val="0"/>
        <w:autoSpaceDN w:val="0"/>
        <w:adjustRightInd w:val="0"/>
        <w:ind w:firstLineChars="200" w:firstLine="640"/>
        <w:rPr>
          <w:rFonts w:ascii="仿宋_GB2312" w:eastAsia="仿宋_GB2312" w:hAnsi="仿宋"/>
          <w:sz w:val="32"/>
          <w:szCs w:val="32"/>
        </w:rPr>
      </w:pPr>
      <w:bookmarkStart w:id="48" w:name="OLE_LINK13"/>
      <w:bookmarkStart w:id="49" w:name="OLE_LINK14"/>
      <w:r>
        <w:rPr>
          <w:rFonts w:ascii="仿宋_GB2312" w:eastAsia="仿宋_GB2312" w:hAnsi="仿宋" w:hint="eastAsia"/>
          <w:sz w:val="32"/>
          <w:szCs w:val="32"/>
        </w:rPr>
        <w:t>9</w:t>
      </w:r>
      <w:r>
        <w:rPr>
          <w:rFonts w:ascii="仿宋_GB2312" w:eastAsia="仿宋_GB2312" w:hAnsi="仿宋"/>
          <w:sz w:val="32"/>
          <w:szCs w:val="32"/>
        </w:rPr>
        <w:t>.</w:t>
      </w:r>
      <w:r>
        <w:rPr>
          <w:rFonts w:ascii="仿宋_GB2312" w:eastAsia="仿宋_GB2312" w:hAnsi="仿宋" w:hint="eastAsia"/>
          <w:sz w:val="32"/>
          <w:szCs w:val="32"/>
        </w:rPr>
        <w:t>0.8</w:t>
      </w:r>
      <w:r>
        <w:rPr>
          <w:rFonts w:ascii="仿宋_GB2312" w:eastAsia="仿宋_GB2312" w:hAnsi="仿宋"/>
          <w:sz w:val="32"/>
          <w:szCs w:val="32"/>
        </w:rPr>
        <w:t xml:space="preserve"> </w:t>
      </w:r>
      <w:r>
        <w:rPr>
          <w:rFonts w:ascii="仿宋_GB2312" w:eastAsia="仿宋_GB2312" w:hAnsi="仿宋" w:hint="eastAsia"/>
          <w:sz w:val="32"/>
          <w:szCs w:val="32"/>
        </w:rPr>
        <w:t>提</w:t>
      </w:r>
      <w:bookmarkEnd w:id="48"/>
      <w:bookmarkEnd w:id="49"/>
      <w:r>
        <w:rPr>
          <w:rFonts w:ascii="仿宋_GB2312" w:eastAsia="仿宋_GB2312" w:hAnsi="仿宋" w:hint="eastAsia"/>
          <w:sz w:val="32"/>
          <w:szCs w:val="32"/>
        </w:rPr>
        <w:t>出环境保护设计的综合评价与结论。</w:t>
      </w:r>
    </w:p>
    <w:p w:rsidR="0049591F" w:rsidRDefault="008B1DC7">
      <w:pPr>
        <w:outlineLvl w:val="0"/>
        <w:rPr>
          <w:rFonts w:ascii="黑体" w:eastAsia="黑体" w:hAnsiTheme="minorEastAsia"/>
          <w:b/>
          <w:sz w:val="32"/>
          <w:szCs w:val="32"/>
        </w:rPr>
      </w:pPr>
      <w:bookmarkStart w:id="50" w:name="_Toc471993177"/>
      <w:bookmarkStart w:id="51" w:name="_Toc475015874"/>
      <w:bookmarkStart w:id="52" w:name="_Toc475088535"/>
      <w:bookmarkStart w:id="53" w:name="_Toc480995758"/>
      <w:r>
        <w:rPr>
          <w:rFonts w:ascii="黑体" w:eastAsia="黑体" w:hAnsiTheme="minorEastAsia" w:hint="eastAsia"/>
          <w:b/>
          <w:sz w:val="32"/>
          <w:szCs w:val="32"/>
        </w:rPr>
        <w:t xml:space="preserve">10 </w:t>
      </w:r>
      <w:r>
        <w:rPr>
          <w:rFonts w:ascii="黑体" w:eastAsia="黑体" w:hAnsiTheme="minorEastAsia" w:hint="eastAsia"/>
          <w:b/>
          <w:sz w:val="32"/>
          <w:szCs w:val="32"/>
        </w:rPr>
        <w:t>节能减排</w:t>
      </w:r>
      <w:bookmarkEnd w:id="50"/>
      <w:bookmarkEnd w:id="51"/>
      <w:bookmarkEnd w:id="52"/>
      <w:bookmarkEnd w:id="53"/>
    </w:p>
    <w:p w:rsidR="0049591F" w:rsidRDefault="008B1DC7">
      <w:pPr>
        <w:autoSpaceDE w:val="0"/>
        <w:autoSpaceDN w:val="0"/>
        <w:adjustRightInd w:val="0"/>
        <w:ind w:firstLineChars="200" w:firstLine="640"/>
        <w:rPr>
          <w:rFonts w:ascii="仿宋_GB2312" w:eastAsia="仿宋_GB2312" w:hAnsi="仿宋"/>
          <w:sz w:val="32"/>
          <w:szCs w:val="32"/>
        </w:rPr>
      </w:pPr>
      <w:bookmarkStart w:id="54" w:name="_Toc475088536"/>
      <w:bookmarkStart w:id="55" w:name="_Toc471993178"/>
      <w:bookmarkStart w:id="56" w:name="_Toc475015875"/>
      <w:r>
        <w:rPr>
          <w:rFonts w:ascii="仿宋_GB2312" w:eastAsia="仿宋_GB2312" w:hAnsi="仿宋" w:hint="eastAsia"/>
          <w:sz w:val="32"/>
          <w:szCs w:val="32"/>
        </w:rPr>
        <w:t>10</w:t>
      </w:r>
      <w:r>
        <w:rPr>
          <w:rFonts w:ascii="仿宋_GB2312" w:eastAsia="仿宋_GB2312" w:hAnsi="仿宋"/>
          <w:sz w:val="32"/>
          <w:szCs w:val="32"/>
        </w:rPr>
        <w:t xml:space="preserve">.0.1 </w:t>
      </w:r>
      <w:bookmarkEnd w:id="54"/>
      <w:bookmarkEnd w:id="55"/>
      <w:bookmarkEnd w:id="56"/>
      <w:r>
        <w:rPr>
          <w:rFonts w:ascii="仿宋_GB2312" w:eastAsia="仿宋_GB2312" w:hAnsi="仿宋" w:hint="eastAsia"/>
          <w:sz w:val="32"/>
          <w:szCs w:val="32"/>
        </w:rPr>
        <w:t>根据项目运行期间的主要能耗设备及材料，如电</w:t>
      </w:r>
      <w:r>
        <w:rPr>
          <w:rFonts w:ascii="仿宋_GB2312" w:eastAsia="仿宋_GB2312" w:hAnsi="仿宋" w:hint="eastAsia"/>
          <w:sz w:val="32"/>
          <w:szCs w:val="32"/>
        </w:rPr>
        <w:t>气设备、照明用电、生产及生活用水和燃烧生物质固化成型燃料，根据《综合能耗计算通则》，最终确定工程综合能耗指标。</w:t>
      </w:r>
    </w:p>
    <w:p w:rsidR="0049591F" w:rsidRDefault="008B1DC7">
      <w:pPr>
        <w:ind w:firstLineChars="200" w:firstLine="640"/>
        <w:rPr>
          <w:rFonts w:ascii="仿宋_GB2312" w:eastAsia="仿宋_GB2312" w:hAnsi="仿宋"/>
          <w:sz w:val="32"/>
          <w:szCs w:val="32"/>
        </w:rPr>
      </w:pPr>
      <w:bookmarkStart w:id="57" w:name="_Toc475088538"/>
      <w:bookmarkStart w:id="58" w:name="_Toc475015877"/>
      <w:bookmarkStart w:id="59" w:name="_Toc471993180"/>
      <w:r>
        <w:rPr>
          <w:rFonts w:ascii="仿宋_GB2312" w:eastAsia="仿宋_GB2312" w:hAnsi="仿宋" w:hint="eastAsia"/>
          <w:sz w:val="32"/>
          <w:szCs w:val="32"/>
        </w:rPr>
        <w:t>10</w:t>
      </w:r>
      <w:r>
        <w:rPr>
          <w:rFonts w:ascii="仿宋_GB2312" w:eastAsia="仿宋_GB2312" w:hAnsi="仿宋"/>
          <w:sz w:val="32"/>
          <w:szCs w:val="32"/>
        </w:rPr>
        <w:t xml:space="preserve">.0.2 </w:t>
      </w:r>
      <w:bookmarkEnd w:id="57"/>
      <w:bookmarkEnd w:id="58"/>
      <w:bookmarkEnd w:id="59"/>
      <w:r>
        <w:rPr>
          <w:rFonts w:ascii="仿宋_GB2312" w:eastAsia="仿宋_GB2312" w:hAnsi="仿宋" w:hint="eastAsia"/>
          <w:sz w:val="32"/>
          <w:szCs w:val="32"/>
        </w:rPr>
        <w:t>简要分析说明施工过程中主要用能设备、能耗种类和数量，提出相应的能源利用效率指标。说明施工期能源利用的总体情况，明确施工期的主要耗能设施、设备和项目，确定工程施工期能耗总量和分年度能耗量等综合控制性指标。</w:t>
      </w:r>
    </w:p>
    <w:p w:rsidR="0049591F" w:rsidRDefault="008B1DC7">
      <w:pPr>
        <w:ind w:firstLineChars="200" w:firstLine="640"/>
        <w:rPr>
          <w:rFonts w:ascii="仿宋_GB2312" w:eastAsia="仿宋_GB2312" w:hAnsi="仿宋"/>
          <w:sz w:val="32"/>
          <w:szCs w:val="32"/>
        </w:rPr>
      </w:pPr>
      <w:bookmarkStart w:id="60" w:name="_Toc475015878"/>
      <w:bookmarkStart w:id="61" w:name="_Toc475088539"/>
      <w:bookmarkStart w:id="62" w:name="_Toc471993181"/>
      <w:r>
        <w:rPr>
          <w:rFonts w:ascii="仿宋_GB2312" w:eastAsia="仿宋_GB2312" w:hAnsi="仿宋" w:hint="eastAsia"/>
          <w:sz w:val="32"/>
          <w:szCs w:val="32"/>
        </w:rPr>
        <w:t>10</w:t>
      </w:r>
      <w:r>
        <w:rPr>
          <w:rFonts w:ascii="仿宋_GB2312" w:eastAsia="仿宋_GB2312" w:hAnsi="仿宋"/>
          <w:sz w:val="32"/>
          <w:szCs w:val="32"/>
        </w:rPr>
        <w:t xml:space="preserve">.0.3 </w:t>
      </w:r>
      <w:bookmarkEnd w:id="60"/>
      <w:bookmarkEnd w:id="61"/>
      <w:bookmarkEnd w:id="62"/>
      <w:r>
        <w:rPr>
          <w:rFonts w:ascii="仿宋_GB2312" w:eastAsia="仿宋_GB2312" w:hAnsi="仿宋" w:hint="eastAsia"/>
          <w:sz w:val="32"/>
          <w:szCs w:val="32"/>
        </w:rPr>
        <w:t>根据工程总体布置，说明建（构）筑物用能情况，提出系统年耗能数量以及相应的能源利用效率指标，提出工程运行期的耗能控制性指标。</w:t>
      </w:r>
    </w:p>
    <w:p w:rsidR="0049591F" w:rsidRDefault="008B1DC7">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10</w:t>
      </w:r>
      <w:r>
        <w:rPr>
          <w:rFonts w:ascii="仿宋_GB2312" w:eastAsia="仿宋_GB2312" w:hAnsi="仿宋"/>
          <w:sz w:val="32"/>
          <w:szCs w:val="32"/>
        </w:rPr>
        <w:t xml:space="preserve">.0.4 </w:t>
      </w:r>
      <w:r>
        <w:rPr>
          <w:rFonts w:ascii="仿宋_GB2312" w:eastAsia="仿宋_GB2312" w:hAnsi="仿宋" w:hint="eastAsia"/>
          <w:sz w:val="32"/>
          <w:szCs w:val="32"/>
        </w:rPr>
        <w:t>说明工艺采取的节水设计措施。</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sz w:val="32"/>
          <w:szCs w:val="32"/>
        </w:rPr>
        <w:t>.0.5</w:t>
      </w:r>
      <w:r>
        <w:rPr>
          <w:rFonts w:ascii="仿宋_GB2312" w:eastAsia="仿宋_GB2312" w:hAnsi="仿宋" w:hint="eastAsia"/>
          <w:sz w:val="32"/>
          <w:szCs w:val="32"/>
        </w:rPr>
        <w:t xml:space="preserve"> </w:t>
      </w:r>
      <w:r>
        <w:rPr>
          <w:rFonts w:ascii="仿宋_GB2312" w:eastAsia="仿宋_GB2312" w:hAnsi="仿宋" w:hint="eastAsia"/>
          <w:sz w:val="32"/>
          <w:szCs w:val="32"/>
        </w:rPr>
        <w:t>简述工程供热量测算情况，根据工程热力服务区域供热系统结构及其利用效率，说明替代化石能源效益，分析减排温室气体及其他污染物的效益。</w:t>
      </w:r>
    </w:p>
    <w:p w:rsidR="0049591F" w:rsidRDefault="008B1DC7">
      <w:pPr>
        <w:outlineLvl w:val="0"/>
        <w:rPr>
          <w:rFonts w:ascii="黑体" w:eastAsia="黑体" w:hAnsiTheme="minorEastAsia"/>
          <w:b/>
          <w:sz w:val="32"/>
          <w:szCs w:val="32"/>
        </w:rPr>
      </w:pPr>
      <w:bookmarkStart w:id="63" w:name="_Toc475015885"/>
      <w:bookmarkStart w:id="64" w:name="_Toc480995759"/>
      <w:bookmarkStart w:id="65" w:name="_Toc475088542"/>
      <w:bookmarkStart w:id="66" w:name="_Toc471993184"/>
      <w:r>
        <w:rPr>
          <w:rFonts w:ascii="黑体" w:eastAsia="黑体" w:hAnsiTheme="minorEastAsia" w:hint="eastAsia"/>
          <w:b/>
          <w:sz w:val="32"/>
          <w:szCs w:val="32"/>
        </w:rPr>
        <w:t xml:space="preserve">11 </w:t>
      </w:r>
      <w:r>
        <w:rPr>
          <w:rFonts w:ascii="黑体" w:eastAsia="黑体" w:hAnsiTheme="minorEastAsia" w:hint="eastAsia"/>
          <w:b/>
          <w:sz w:val="32"/>
          <w:szCs w:val="32"/>
        </w:rPr>
        <w:t>劳动安全与工业卫生</w:t>
      </w:r>
      <w:bookmarkEnd w:id="63"/>
      <w:bookmarkEnd w:id="64"/>
      <w:bookmarkEnd w:id="65"/>
      <w:bookmarkEnd w:id="66"/>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0</w:t>
      </w:r>
      <w:r>
        <w:rPr>
          <w:rFonts w:ascii="仿宋_GB2312" w:eastAsia="仿宋_GB2312" w:hAnsi="仿宋"/>
          <w:sz w:val="32"/>
          <w:szCs w:val="32"/>
        </w:rPr>
        <w:t xml:space="preserve">.1 </w:t>
      </w:r>
      <w:r>
        <w:rPr>
          <w:rFonts w:ascii="仿宋_GB2312" w:eastAsia="仿宋_GB2312" w:hAnsi="仿宋" w:hint="eastAsia"/>
          <w:sz w:val="32"/>
          <w:szCs w:val="32"/>
        </w:rPr>
        <w:t>说明编制的目的、基本原则、主要内容、设计范围等。列出主要设计依据。</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0.</w:t>
      </w:r>
      <w:r>
        <w:rPr>
          <w:rFonts w:ascii="仿宋_GB2312" w:eastAsia="仿宋_GB2312" w:hAnsi="仿宋"/>
          <w:sz w:val="32"/>
          <w:szCs w:val="32"/>
        </w:rPr>
        <w:t>2</w:t>
      </w:r>
      <w:r>
        <w:rPr>
          <w:rFonts w:ascii="仿宋_GB2312" w:eastAsia="仿宋_GB2312" w:hAnsi="仿宋" w:hint="eastAsia"/>
          <w:sz w:val="32"/>
          <w:szCs w:val="32"/>
        </w:rPr>
        <w:t xml:space="preserve"> </w:t>
      </w:r>
      <w:r>
        <w:rPr>
          <w:rFonts w:ascii="仿宋_GB2312" w:eastAsia="仿宋_GB2312" w:hAnsi="仿宋" w:hint="eastAsia"/>
          <w:sz w:val="32"/>
          <w:szCs w:val="32"/>
        </w:rPr>
        <w:t>简述工程概况，重点突出涉及安全的有关内容。简述工程安全生产条件和设施，分析研究成果的主要结论及建议。</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11.0</w:t>
      </w:r>
      <w:r>
        <w:rPr>
          <w:rFonts w:ascii="仿宋_GB2312" w:eastAsia="仿宋_GB2312" w:hAnsi="仿宋"/>
          <w:sz w:val="32"/>
          <w:szCs w:val="32"/>
        </w:rPr>
        <w:t>.3</w:t>
      </w:r>
      <w:r>
        <w:rPr>
          <w:rFonts w:ascii="仿宋_GB2312" w:eastAsia="仿宋_GB2312" w:hAnsi="仿宋" w:hint="eastAsia"/>
          <w:sz w:val="32"/>
          <w:szCs w:val="32"/>
        </w:rPr>
        <w:t xml:space="preserve"> </w:t>
      </w:r>
      <w:r>
        <w:rPr>
          <w:rFonts w:ascii="仿宋_GB2312" w:eastAsia="仿宋_GB2312" w:hAnsi="仿宋" w:hint="eastAsia"/>
          <w:sz w:val="32"/>
          <w:szCs w:val="32"/>
        </w:rPr>
        <w:t>对工程选址以及总平面布置进行危险有害因素分析，包括工程水文、地质等自然条件及周边社会环境条件等危险有害因素，分析其可能产生的危害。</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11.0.</w:t>
      </w:r>
      <w:r>
        <w:rPr>
          <w:rFonts w:ascii="仿宋_GB2312" w:eastAsia="仿宋_GB2312" w:hAnsi="仿宋"/>
          <w:sz w:val="32"/>
          <w:szCs w:val="32"/>
        </w:rPr>
        <w:t>4</w:t>
      </w:r>
      <w:r>
        <w:rPr>
          <w:rFonts w:ascii="仿宋_GB2312" w:eastAsia="仿宋_GB2312" w:hAnsi="仿宋" w:hint="eastAsia"/>
          <w:sz w:val="32"/>
          <w:szCs w:val="32"/>
        </w:rPr>
        <w:t xml:space="preserve"> </w:t>
      </w:r>
      <w:r>
        <w:rPr>
          <w:rFonts w:ascii="仿宋_GB2312" w:eastAsia="仿宋_GB2312" w:hAnsi="仿宋" w:hint="eastAsia"/>
          <w:sz w:val="32"/>
          <w:szCs w:val="32"/>
        </w:rPr>
        <w:t>分析说明主要建（构）筑物、主要设备、高危工艺环节、厂区生产作业场所、施工期可能存在的危险有害因素及其可能的危害。</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1.0.</w:t>
      </w:r>
      <w:r>
        <w:rPr>
          <w:rFonts w:ascii="仿宋_GB2312" w:eastAsia="仿宋_GB2312" w:hAnsi="仿宋"/>
          <w:sz w:val="32"/>
          <w:szCs w:val="32"/>
        </w:rPr>
        <w:t>5</w:t>
      </w:r>
      <w:r>
        <w:rPr>
          <w:rFonts w:ascii="仿宋_GB2312" w:eastAsia="仿宋_GB2312" w:hAnsi="仿宋" w:hint="eastAsia"/>
          <w:sz w:val="32"/>
          <w:szCs w:val="32"/>
        </w:rPr>
        <w:t xml:space="preserve"> </w:t>
      </w:r>
      <w:r>
        <w:rPr>
          <w:rFonts w:ascii="仿宋_GB2312" w:eastAsia="仿宋_GB2312" w:hAnsi="仿宋" w:hint="eastAsia"/>
          <w:sz w:val="32"/>
          <w:szCs w:val="32"/>
        </w:rPr>
        <w:t>对工程运行、施工期可能存在的重大危险源，依据有关标准、规定进行辨识，提出辨识结果。</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1.0</w:t>
      </w:r>
      <w:r>
        <w:rPr>
          <w:rFonts w:ascii="仿宋_GB2312" w:eastAsia="仿宋_GB2312" w:hAnsi="仿宋"/>
          <w:sz w:val="32"/>
          <w:szCs w:val="32"/>
        </w:rPr>
        <w:t>.6</w:t>
      </w:r>
      <w:r>
        <w:rPr>
          <w:rFonts w:ascii="仿宋_GB2312" w:eastAsia="仿宋_GB2312" w:hAnsi="仿宋" w:hint="eastAsia"/>
          <w:sz w:val="32"/>
          <w:szCs w:val="32"/>
        </w:rPr>
        <w:t xml:space="preserve"> </w:t>
      </w:r>
      <w:r>
        <w:rPr>
          <w:rFonts w:ascii="仿宋_GB2312" w:eastAsia="仿宋_GB2312" w:hAnsi="仿宋" w:hint="eastAsia"/>
          <w:sz w:val="32"/>
          <w:szCs w:val="32"/>
        </w:rPr>
        <w:t>针对工程选址以及总体布置、主要建（构）筑物、生产过程、生产作业场所、施工期的不安全因素，分别提出采取的安全对策措施。</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1.0.</w:t>
      </w:r>
      <w:r>
        <w:rPr>
          <w:rFonts w:ascii="仿宋_GB2312" w:eastAsia="仿宋_GB2312" w:hAnsi="仿宋"/>
          <w:sz w:val="32"/>
          <w:szCs w:val="32"/>
        </w:rPr>
        <w:t>7</w:t>
      </w:r>
      <w:r>
        <w:rPr>
          <w:rFonts w:ascii="仿宋_GB2312" w:eastAsia="仿宋_GB2312" w:hAnsi="仿宋" w:hint="eastAsia"/>
          <w:sz w:val="32"/>
          <w:szCs w:val="32"/>
        </w:rPr>
        <w:t xml:space="preserve"> </w:t>
      </w:r>
      <w:r>
        <w:rPr>
          <w:rFonts w:ascii="仿宋_GB2312" w:eastAsia="仿宋_GB2312" w:hAnsi="仿宋" w:hint="eastAsia"/>
          <w:sz w:val="32"/>
          <w:szCs w:val="32"/>
        </w:rPr>
        <w:t>根据工程特点，提出安全卫生检测、安全卫生</w:t>
      </w:r>
      <w:r>
        <w:rPr>
          <w:rFonts w:ascii="仿宋_GB2312" w:eastAsia="仿宋_GB2312" w:hAnsi="仿宋" w:hint="eastAsia"/>
          <w:sz w:val="32"/>
          <w:szCs w:val="32"/>
        </w:rPr>
        <w:lastRenderedPageBreak/>
        <w:t>教育室和辅助室的设置及其技术要求；明确必要的安全卫生检测仪器设备及宣传教育设备配置标准。</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1.0</w:t>
      </w:r>
      <w:r>
        <w:rPr>
          <w:rFonts w:ascii="仿宋_GB2312" w:eastAsia="仿宋_GB2312" w:hAnsi="仿宋" w:hint="eastAsia"/>
          <w:sz w:val="32"/>
          <w:szCs w:val="32"/>
        </w:rPr>
        <w:t xml:space="preserve">.8 </w:t>
      </w:r>
      <w:r>
        <w:rPr>
          <w:rFonts w:ascii="仿宋_GB2312" w:eastAsia="仿宋_GB2312" w:hAnsi="仿宋" w:hint="eastAsia"/>
          <w:sz w:val="32"/>
          <w:szCs w:val="32"/>
        </w:rPr>
        <w:t>根据工程实际情况，提出运行期工程管理范围、安全生产管理机构设置、专（兼）职安全管理人员配置情况，主要事故应急救援预案，运行期安全管理标准化要求。</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1.0.9</w:t>
      </w:r>
      <w:r>
        <w:rPr>
          <w:rFonts w:ascii="仿宋_GB2312" w:eastAsia="仿宋_GB2312" w:hAnsi="仿宋"/>
          <w:sz w:val="32"/>
          <w:szCs w:val="32"/>
        </w:rPr>
        <w:t xml:space="preserve"> </w:t>
      </w:r>
      <w:r>
        <w:rPr>
          <w:rFonts w:ascii="仿宋_GB2312" w:eastAsia="仿宋_GB2312" w:hAnsi="仿宋" w:hint="eastAsia"/>
          <w:sz w:val="32"/>
          <w:szCs w:val="32"/>
        </w:rPr>
        <w:t>沼气发电项目的安全管理、操作行为、设备设施和作业环境需符合《企业安全生产标准化基本规范》。</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1.0.</w:t>
      </w:r>
      <w:r>
        <w:rPr>
          <w:rFonts w:ascii="仿宋_GB2312" w:eastAsia="仿宋_GB2312" w:hAnsi="仿宋"/>
          <w:sz w:val="32"/>
          <w:szCs w:val="32"/>
        </w:rPr>
        <w:t>1</w:t>
      </w:r>
      <w:r>
        <w:rPr>
          <w:rFonts w:ascii="仿宋_GB2312" w:eastAsia="仿宋_GB2312" w:hAnsi="仿宋" w:hint="eastAsia"/>
          <w:sz w:val="32"/>
          <w:szCs w:val="32"/>
        </w:rPr>
        <w:t xml:space="preserve">0 </w:t>
      </w:r>
      <w:r>
        <w:rPr>
          <w:rFonts w:ascii="仿宋_GB2312" w:eastAsia="仿宋_GB2312" w:hAnsi="仿宋" w:hint="eastAsia"/>
          <w:sz w:val="32"/>
          <w:szCs w:val="32"/>
        </w:rPr>
        <w:t>简要说明专项投资编制的原则、依据和价格水平年。列出劳动安全与工业卫生专项投资项目、单价和数量等。</w:t>
      </w:r>
    </w:p>
    <w:p w:rsidR="0049591F" w:rsidRDefault="008B1DC7">
      <w:pPr>
        <w:outlineLvl w:val="0"/>
        <w:rPr>
          <w:rFonts w:ascii="黑体" w:eastAsia="黑体" w:hAnsiTheme="minorEastAsia"/>
          <w:b/>
          <w:sz w:val="32"/>
          <w:szCs w:val="32"/>
        </w:rPr>
      </w:pPr>
      <w:bookmarkStart w:id="67" w:name="_Toc471993191"/>
      <w:bookmarkStart w:id="68" w:name="_Toc475015898"/>
      <w:bookmarkStart w:id="69" w:name="_Toc480995760"/>
      <w:bookmarkStart w:id="70" w:name="_Toc475088549"/>
      <w:r>
        <w:rPr>
          <w:rFonts w:ascii="黑体" w:eastAsia="黑体" w:hAnsiTheme="minorEastAsia" w:hint="eastAsia"/>
          <w:b/>
          <w:sz w:val="32"/>
          <w:szCs w:val="32"/>
        </w:rPr>
        <w:t xml:space="preserve">12 </w:t>
      </w:r>
      <w:r>
        <w:rPr>
          <w:rFonts w:ascii="黑体" w:eastAsia="黑体" w:hAnsiTheme="minorEastAsia" w:hint="eastAsia"/>
          <w:b/>
          <w:sz w:val="32"/>
          <w:szCs w:val="32"/>
        </w:rPr>
        <w:t>工程设计概算</w:t>
      </w:r>
      <w:bookmarkEnd w:id="67"/>
      <w:bookmarkEnd w:id="68"/>
      <w:bookmarkEnd w:id="69"/>
      <w:bookmarkEnd w:id="70"/>
    </w:p>
    <w:p w:rsidR="0049591F" w:rsidRDefault="008B1DC7">
      <w:pPr>
        <w:outlineLvl w:val="1"/>
        <w:rPr>
          <w:rFonts w:ascii="仿宋_GB2312" w:eastAsia="仿宋_GB2312" w:hAnsiTheme="minorEastAsia"/>
          <w:b/>
          <w:sz w:val="32"/>
          <w:szCs w:val="32"/>
        </w:rPr>
      </w:pPr>
      <w:bookmarkStart w:id="71" w:name="_Toc475015900"/>
      <w:bookmarkStart w:id="72" w:name="_Toc480995761"/>
      <w:r>
        <w:rPr>
          <w:rFonts w:ascii="仿宋_GB2312" w:eastAsia="仿宋_GB2312" w:hAnsiTheme="minorEastAsia"/>
          <w:b/>
          <w:sz w:val="32"/>
          <w:szCs w:val="32"/>
        </w:rPr>
        <w:t>1</w:t>
      </w:r>
      <w:r>
        <w:rPr>
          <w:rFonts w:ascii="仿宋_GB2312" w:eastAsia="仿宋_GB2312" w:hAnsiTheme="minorEastAsia" w:hint="eastAsia"/>
          <w:b/>
          <w:sz w:val="32"/>
          <w:szCs w:val="32"/>
        </w:rPr>
        <w:t>2</w:t>
      </w:r>
      <w:r>
        <w:rPr>
          <w:rFonts w:ascii="仿宋_GB2312" w:eastAsia="仿宋_GB2312" w:hAnsiTheme="minorEastAsia"/>
          <w:b/>
          <w:sz w:val="32"/>
          <w:szCs w:val="32"/>
        </w:rPr>
        <w:t xml:space="preserve">.1 </w:t>
      </w:r>
      <w:r>
        <w:rPr>
          <w:rFonts w:ascii="仿宋_GB2312" w:eastAsia="仿宋_GB2312" w:hAnsiTheme="minorEastAsia" w:hint="eastAsia"/>
          <w:b/>
          <w:sz w:val="32"/>
          <w:szCs w:val="32"/>
        </w:rPr>
        <w:t>工程概况</w:t>
      </w:r>
      <w:bookmarkEnd w:id="71"/>
      <w:bookmarkEnd w:id="72"/>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12.1.1 </w:t>
      </w:r>
      <w:r>
        <w:rPr>
          <w:rFonts w:ascii="仿宋_GB2312" w:eastAsia="仿宋_GB2312" w:hAnsi="仿宋" w:hint="eastAsia"/>
          <w:sz w:val="32"/>
          <w:szCs w:val="32"/>
        </w:rPr>
        <w:t>简述工程的建设地点、建设规模、对外交通运输条件、施工工期等。</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12.1.2 </w:t>
      </w:r>
      <w:r>
        <w:rPr>
          <w:rFonts w:ascii="仿宋_GB2312" w:eastAsia="仿宋_GB2312" w:hAnsi="仿宋" w:hint="eastAsia"/>
          <w:sz w:val="32"/>
          <w:szCs w:val="32"/>
        </w:rPr>
        <w:t>专项说明项目拆迁补偿问题，并提出工程占地面积、拆迁工程量及相应投资概算。</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12.1.3 </w:t>
      </w:r>
      <w:r>
        <w:rPr>
          <w:rFonts w:ascii="仿宋_GB2312" w:eastAsia="仿宋_GB2312" w:hAnsi="仿宋" w:hint="eastAsia"/>
          <w:sz w:val="32"/>
          <w:szCs w:val="32"/>
        </w:rPr>
        <w:t>说明工程建设资金来源、资本金比例、工程总投资和静态投资、价差预备费、工程建设期利息，单位产量投资等。</w:t>
      </w:r>
    </w:p>
    <w:p w:rsidR="0049591F" w:rsidRDefault="008B1DC7">
      <w:pPr>
        <w:outlineLvl w:val="1"/>
        <w:rPr>
          <w:rFonts w:ascii="仿宋_GB2312" w:eastAsia="仿宋_GB2312" w:hAnsiTheme="minorEastAsia"/>
          <w:b/>
          <w:sz w:val="32"/>
          <w:szCs w:val="32"/>
        </w:rPr>
      </w:pPr>
      <w:bookmarkStart w:id="73" w:name="_Toc475015901"/>
      <w:bookmarkStart w:id="74" w:name="_Toc480995762"/>
      <w:r>
        <w:rPr>
          <w:rFonts w:ascii="仿宋_GB2312" w:eastAsia="仿宋_GB2312" w:hAnsiTheme="minorEastAsia"/>
          <w:b/>
          <w:sz w:val="32"/>
          <w:szCs w:val="32"/>
        </w:rPr>
        <w:t>1</w:t>
      </w:r>
      <w:r>
        <w:rPr>
          <w:rFonts w:ascii="仿宋_GB2312" w:eastAsia="仿宋_GB2312" w:hAnsiTheme="minorEastAsia" w:hint="eastAsia"/>
          <w:b/>
          <w:sz w:val="32"/>
          <w:szCs w:val="32"/>
        </w:rPr>
        <w:t>2</w:t>
      </w:r>
      <w:r>
        <w:rPr>
          <w:rFonts w:ascii="仿宋_GB2312" w:eastAsia="仿宋_GB2312" w:hAnsiTheme="minorEastAsia"/>
          <w:b/>
          <w:sz w:val="32"/>
          <w:szCs w:val="32"/>
        </w:rPr>
        <w:t xml:space="preserve">.2 </w:t>
      </w:r>
      <w:r>
        <w:rPr>
          <w:rFonts w:ascii="仿宋_GB2312" w:eastAsia="仿宋_GB2312" w:hAnsiTheme="minorEastAsia" w:hint="eastAsia"/>
          <w:b/>
          <w:sz w:val="32"/>
          <w:szCs w:val="32"/>
        </w:rPr>
        <w:t>编制原则及依据</w:t>
      </w:r>
      <w:bookmarkEnd w:id="73"/>
      <w:bookmarkEnd w:id="74"/>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12.2.1 </w:t>
      </w:r>
      <w:r>
        <w:rPr>
          <w:rFonts w:ascii="仿宋_GB2312" w:eastAsia="仿宋_GB2312" w:hAnsi="仿宋" w:hint="eastAsia"/>
          <w:sz w:val="32"/>
          <w:szCs w:val="32"/>
        </w:rPr>
        <w:t>说明概算编制所采用的办法、定额和费用标准。</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12.2.2 </w:t>
      </w:r>
      <w:r>
        <w:rPr>
          <w:rFonts w:ascii="仿宋_GB2312" w:eastAsia="仿宋_GB2312" w:hAnsi="仿宋" w:hint="eastAsia"/>
          <w:sz w:val="32"/>
          <w:szCs w:val="32"/>
        </w:rPr>
        <w:t>说明概算编制的价格水平年。</w:t>
      </w:r>
    </w:p>
    <w:p w:rsidR="0049591F" w:rsidRDefault="008B1DC7">
      <w:pPr>
        <w:outlineLvl w:val="1"/>
        <w:rPr>
          <w:rFonts w:ascii="仿宋_GB2312" w:eastAsia="仿宋_GB2312" w:hAnsiTheme="minorEastAsia"/>
          <w:b/>
          <w:sz w:val="32"/>
          <w:szCs w:val="32"/>
        </w:rPr>
      </w:pPr>
      <w:bookmarkStart w:id="75" w:name="_Toc475015902"/>
      <w:bookmarkStart w:id="76" w:name="_Toc480995763"/>
      <w:r>
        <w:rPr>
          <w:rFonts w:ascii="仿宋_GB2312" w:eastAsia="仿宋_GB2312" w:hAnsiTheme="minorEastAsia"/>
          <w:b/>
          <w:sz w:val="32"/>
          <w:szCs w:val="32"/>
        </w:rPr>
        <w:lastRenderedPageBreak/>
        <w:t>1</w:t>
      </w:r>
      <w:r>
        <w:rPr>
          <w:rFonts w:ascii="仿宋_GB2312" w:eastAsia="仿宋_GB2312" w:hAnsiTheme="minorEastAsia" w:hint="eastAsia"/>
          <w:b/>
          <w:sz w:val="32"/>
          <w:szCs w:val="32"/>
        </w:rPr>
        <w:t>2</w:t>
      </w:r>
      <w:r>
        <w:rPr>
          <w:rFonts w:ascii="仿宋_GB2312" w:eastAsia="仿宋_GB2312" w:hAnsiTheme="minorEastAsia"/>
          <w:b/>
          <w:sz w:val="32"/>
          <w:szCs w:val="32"/>
        </w:rPr>
        <w:t xml:space="preserve">.3 </w:t>
      </w:r>
      <w:r>
        <w:rPr>
          <w:rFonts w:ascii="仿宋_GB2312" w:eastAsia="仿宋_GB2312" w:hAnsiTheme="minorEastAsia" w:hint="eastAsia"/>
          <w:b/>
          <w:sz w:val="32"/>
          <w:szCs w:val="32"/>
        </w:rPr>
        <w:t>概算编制</w:t>
      </w:r>
      <w:bookmarkEnd w:id="75"/>
      <w:bookmarkEnd w:id="76"/>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12.3.1 </w:t>
      </w:r>
      <w:r>
        <w:rPr>
          <w:rFonts w:ascii="仿宋_GB2312" w:eastAsia="仿宋_GB2312" w:hAnsi="仿宋" w:hint="eastAsia"/>
          <w:sz w:val="32"/>
          <w:szCs w:val="32"/>
        </w:rPr>
        <w:t>说明人工预算单价、主要材料预算价格、施工机械台时费等基础单价的计算原则和依据。</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12.3.2 </w:t>
      </w:r>
      <w:r>
        <w:rPr>
          <w:rFonts w:ascii="仿宋_GB2312" w:eastAsia="仿宋_GB2312" w:hAnsi="仿宋" w:hint="eastAsia"/>
          <w:sz w:val="32"/>
          <w:szCs w:val="32"/>
        </w:rPr>
        <w:t>说明建筑工程单价组成内容、编制方法及有关费率标准。</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12.3.3 </w:t>
      </w:r>
      <w:r>
        <w:rPr>
          <w:rFonts w:ascii="仿宋_GB2312" w:eastAsia="仿宋_GB2312" w:hAnsi="仿宋" w:hint="eastAsia"/>
          <w:sz w:val="32"/>
          <w:szCs w:val="32"/>
        </w:rPr>
        <w:t>说明设备及安装工程概算、建筑工程概算、其他费用概算组成以及各项费用的计算标准、原则和依据。</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 xml:space="preserve">12.3.4 </w:t>
      </w:r>
      <w:r>
        <w:rPr>
          <w:rFonts w:ascii="仿宋_GB2312" w:eastAsia="仿宋_GB2312" w:hAnsi="仿宋" w:hint="eastAsia"/>
          <w:sz w:val="32"/>
          <w:szCs w:val="32"/>
        </w:rPr>
        <w:t>概算表应包括以下内容：</w:t>
      </w:r>
    </w:p>
    <w:p w:rsidR="0049591F" w:rsidRDefault="008B1DC7">
      <w:pPr>
        <w:pStyle w:val="ad"/>
        <w:numPr>
          <w:ilvl w:val="0"/>
          <w:numId w:val="1"/>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总概算表；</w:t>
      </w:r>
    </w:p>
    <w:p w:rsidR="0049591F" w:rsidRDefault="008B1DC7">
      <w:pPr>
        <w:pStyle w:val="ad"/>
        <w:numPr>
          <w:ilvl w:val="0"/>
          <w:numId w:val="1"/>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设备及安装工程概算表；</w:t>
      </w:r>
    </w:p>
    <w:p w:rsidR="0049591F" w:rsidRDefault="008B1DC7">
      <w:pPr>
        <w:pStyle w:val="ad"/>
        <w:numPr>
          <w:ilvl w:val="0"/>
          <w:numId w:val="1"/>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建筑工程概算表；</w:t>
      </w:r>
    </w:p>
    <w:p w:rsidR="0049591F" w:rsidRDefault="008B1DC7">
      <w:pPr>
        <w:pStyle w:val="ad"/>
        <w:numPr>
          <w:ilvl w:val="0"/>
          <w:numId w:val="1"/>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其他费用概算表；</w:t>
      </w:r>
    </w:p>
    <w:p w:rsidR="0049591F" w:rsidRDefault="008B1DC7">
      <w:pPr>
        <w:pStyle w:val="ad"/>
        <w:numPr>
          <w:ilvl w:val="0"/>
          <w:numId w:val="1"/>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分年度投资概算表（如有跨年度施工）。</w:t>
      </w:r>
    </w:p>
    <w:p w:rsidR="0049591F" w:rsidRDefault="008B1DC7">
      <w:pPr>
        <w:outlineLvl w:val="0"/>
        <w:rPr>
          <w:rFonts w:ascii="黑体" w:eastAsia="黑体" w:hAnsiTheme="minorEastAsia"/>
          <w:b/>
          <w:sz w:val="32"/>
          <w:szCs w:val="32"/>
        </w:rPr>
      </w:pPr>
      <w:bookmarkStart w:id="77" w:name="_Toc475088552"/>
      <w:bookmarkStart w:id="78" w:name="_Toc480995764"/>
      <w:bookmarkStart w:id="79" w:name="_Toc475015904"/>
      <w:bookmarkStart w:id="80" w:name="_Toc471993194"/>
      <w:r>
        <w:rPr>
          <w:rFonts w:ascii="黑体" w:eastAsia="黑体" w:hAnsiTheme="minorEastAsia" w:hint="eastAsia"/>
          <w:b/>
          <w:sz w:val="32"/>
          <w:szCs w:val="32"/>
        </w:rPr>
        <w:t xml:space="preserve">13 </w:t>
      </w:r>
      <w:r>
        <w:rPr>
          <w:rFonts w:ascii="黑体" w:eastAsia="黑体" w:hAnsiTheme="minorEastAsia" w:hint="eastAsia"/>
          <w:b/>
          <w:sz w:val="32"/>
          <w:szCs w:val="32"/>
        </w:rPr>
        <w:t>财务评价</w:t>
      </w:r>
      <w:bookmarkEnd w:id="77"/>
      <w:bookmarkEnd w:id="78"/>
      <w:bookmarkEnd w:id="79"/>
      <w:bookmarkEnd w:id="80"/>
      <w:r>
        <w:rPr>
          <w:rFonts w:ascii="黑体" w:eastAsia="黑体" w:hAnsiTheme="minorEastAsia" w:hint="eastAsia"/>
          <w:b/>
          <w:sz w:val="32"/>
          <w:szCs w:val="32"/>
        </w:rPr>
        <w:t xml:space="preserve"> </w:t>
      </w:r>
    </w:p>
    <w:p w:rsidR="0049591F" w:rsidRDefault="008B1DC7">
      <w:pPr>
        <w:outlineLvl w:val="1"/>
        <w:rPr>
          <w:rFonts w:ascii="仿宋_GB2312" w:eastAsia="仿宋_GB2312" w:hAnsiTheme="minorEastAsia"/>
          <w:b/>
          <w:sz w:val="32"/>
          <w:szCs w:val="32"/>
        </w:rPr>
      </w:pPr>
      <w:bookmarkStart w:id="81" w:name="_Toc475015905"/>
      <w:bookmarkStart w:id="82" w:name="_Toc480995765"/>
      <w:bookmarkStart w:id="83" w:name="_Toc475088553"/>
      <w:bookmarkStart w:id="84" w:name="_Toc471993195"/>
      <w:r>
        <w:rPr>
          <w:rFonts w:ascii="仿宋_GB2312" w:eastAsia="仿宋_GB2312" w:hAnsiTheme="minorEastAsia"/>
          <w:b/>
          <w:sz w:val="32"/>
          <w:szCs w:val="32"/>
        </w:rPr>
        <w:t>1</w:t>
      </w:r>
      <w:r>
        <w:rPr>
          <w:rFonts w:ascii="仿宋_GB2312" w:eastAsia="仿宋_GB2312" w:hAnsiTheme="minorEastAsia" w:hint="eastAsia"/>
          <w:b/>
          <w:sz w:val="32"/>
          <w:szCs w:val="32"/>
        </w:rPr>
        <w:t>3</w:t>
      </w:r>
      <w:r>
        <w:rPr>
          <w:rFonts w:ascii="仿宋_GB2312" w:eastAsia="仿宋_GB2312" w:hAnsiTheme="minorEastAsia"/>
          <w:b/>
          <w:sz w:val="32"/>
          <w:szCs w:val="32"/>
        </w:rPr>
        <w:t xml:space="preserve">.1 </w:t>
      </w:r>
      <w:r>
        <w:rPr>
          <w:rFonts w:ascii="仿宋_GB2312" w:eastAsia="仿宋_GB2312" w:hAnsiTheme="minorEastAsia" w:hint="eastAsia"/>
          <w:b/>
          <w:sz w:val="32"/>
          <w:szCs w:val="32"/>
        </w:rPr>
        <w:t>概述</w:t>
      </w:r>
      <w:bookmarkEnd w:id="81"/>
      <w:bookmarkEnd w:id="82"/>
      <w:bookmarkEnd w:id="83"/>
      <w:bookmarkEnd w:id="84"/>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 xml:space="preserve">.1.1 </w:t>
      </w:r>
      <w:r>
        <w:rPr>
          <w:rFonts w:ascii="仿宋_GB2312" w:eastAsia="仿宋_GB2312" w:hAnsi="仿宋" w:hint="eastAsia"/>
          <w:sz w:val="32"/>
          <w:szCs w:val="32"/>
        </w:rPr>
        <w:t>概述工程项目的任务、规模、主要效益、建设计划及其他基本情况。</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 xml:space="preserve">.1.2 </w:t>
      </w:r>
      <w:r>
        <w:rPr>
          <w:rFonts w:ascii="仿宋_GB2312" w:eastAsia="仿宋_GB2312" w:hAnsi="仿宋" w:hint="eastAsia"/>
          <w:sz w:val="32"/>
          <w:szCs w:val="32"/>
        </w:rPr>
        <w:t>说明财务评价与社会效益分析的基本依据、分析评价内容。</w:t>
      </w:r>
    </w:p>
    <w:p w:rsidR="0049591F" w:rsidRDefault="008B1DC7">
      <w:pPr>
        <w:outlineLvl w:val="1"/>
        <w:rPr>
          <w:rFonts w:ascii="仿宋_GB2312" w:eastAsia="仿宋_GB2312" w:hAnsiTheme="minorEastAsia"/>
          <w:b/>
          <w:sz w:val="32"/>
          <w:szCs w:val="32"/>
        </w:rPr>
      </w:pPr>
      <w:bookmarkStart w:id="85" w:name="_Toc480995766"/>
      <w:bookmarkStart w:id="86" w:name="_Toc479954033"/>
      <w:r>
        <w:rPr>
          <w:rFonts w:ascii="仿宋_GB2312" w:eastAsia="仿宋_GB2312" w:hAnsiTheme="minorEastAsia"/>
          <w:b/>
          <w:sz w:val="32"/>
          <w:szCs w:val="32"/>
        </w:rPr>
        <w:t>1</w:t>
      </w:r>
      <w:r>
        <w:rPr>
          <w:rFonts w:ascii="仿宋_GB2312" w:eastAsia="仿宋_GB2312" w:hAnsiTheme="minorEastAsia" w:hint="eastAsia"/>
          <w:b/>
          <w:sz w:val="32"/>
          <w:szCs w:val="32"/>
        </w:rPr>
        <w:t>3</w:t>
      </w:r>
      <w:r>
        <w:rPr>
          <w:rFonts w:ascii="仿宋_GB2312" w:eastAsia="仿宋_GB2312" w:hAnsiTheme="minorEastAsia"/>
          <w:b/>
          <w:sz w:val="32"/>
          <w:szCs w:val="32"/>
        </w:rPr>
        <w:t xml:space="preserve">.2 </w:t>
      </w:r>
      <w:r>
        <w:rPr>
          <w:rFonts w:ascii="仿宋_GB2312" w:eastAsia="仿宋_GB2312" w:hAnsiTheme="minorEastAsia" w:hint="eastAsia"/>
          <w:b/>
          <w:sz w:val="32"/>
          <w:szCs w:val="32"/>
        </w:rPr>
        <w:t>财务评价</w:t>
      </w:r>
      <w:bookmarkEnd w:id="85"/>
      <w:bookmarkEnd w:id="86"/>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 xml:space="preserve">.2.1 </w:t>
      </w:r>
      <w:r>
        <w:rPr>
          <w:rFonts w:ascii="仿宋_GB2312" w:eastAsia="仿宋_GB2312" w:hAnsi="仿宋" w:hint="eastAsia"/>
          <w:sz w:val="32"/>
          <w:szCs w:val="32"/>
        </w:rPr>
        <w:t>说明财务投资、生产流动资金的计算方法和成果，并列出分年度投资</w:t>
      </w:r>
      <w:r>
        <w:rPr>
          <w:rFonts w:ascii="仿宋_GB2312" w:eastAsia="仿宋_GB2312" w:hAnsi="仿宋" w:hint="eastAsia"/>
          <w:sz w:val="32"/>
          <w:szCs w:val="32"/>
        </w:rPr>
        <w:t>。</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lastRenderedPageBreak/>
        <w:t>1</w:t>
      </w:r>
      <w:r>
        <w:rPr>
          <w:rFonts w:ascii="仿宋_GB2312" w:eastAsia="仿宋_GB2312" w:hAnsi="仿宋" w:hint="eastAsia"/>
          <w:sz w:val="32"/>
          <w:szCs w:val="32"/>
        </w:rPr>
        <w:t>3</w:t>
      </w:r>
      <w:r>
        <w:rPr>
          <w:rFonts w:ascii="仿宋_GB2312" w:eastAsia="仿宋_GB2312" w:hAnsi="仿宋"/>
          <w:sz w:val="32"/>
          <w:szCs w:val="32"/>
        </w:rPr>
        <w:t xml:space="preserve">.2.2 </w:t>
      </w:r>
      <w:r>
        <w:rPr>
          <w:rFonts w:ascii="仿宋_GB2312" w:eastAsia="仿宋_GB2312" w:hAnsi="仿宋" w:hint="eastAsia"/>
          <w:sz w:val="32"/>
          <w:szCs w:val="32"/>
        </w:rPr>
        <w:t>说明建设资金的筹措方案，权益资金组成及其分利方案，债务资金组成及其年利率和还贷要求。</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 xml:space="preserve">.2.3 </w:t>
      </w:r>
      <w:r>
        <w:rPr>
          <w:rFonts w:ascii="仿宋_GB2312" w:eastAsia="仿宋_GB2312" w:hAnsi="仿宋" w:hint="eastAsia"/>
          <w:sz w:val="32"/>
          <w:szCs w:val="32"/>
        </w:rPr>
        <w:t>简述工程项目的产品类型、规格和质量标准，说明产品的销售市场，分析市场竞争能力，预测各类产品销售价格。</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 xml:space="preserve">.2.4 </w:t>
      </w:r>
      <w:r>
        <w:rPr>
          <w:rFonts w:ascii="仿宋_GB2312" w:eastAsia="仿宋_GB2312" w:hAnsi="仿宋" w:hint="eastAsia"/>
          <w:sz w:val="32"/>
          <w:szCs w:val="32"/>
        </w:rPr>
        <w:t>说明项目可明确享受的有关政策，包括所在地区已明确的价格、融资、财税、补贴等方面的优惠政策。</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 xml:space="preserve">.2.5 </w:t>
      </w:r>
      <w:r>
        <w:rPr>
          <w:rFonts w:ascii="仿宋_GB2312" w:eastAsia="仿宋_GB2312" w:hAnsi="仿宋" w:hint="eastAsia"/>
          <w:sz w:val="32"/>
          <w:szCs w:val="32"/>
        </w:rPr>
        <w:t>说明财务效益的计算方法和参数，提出分年的财务效益。</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 xml:space="preserve">.2.6 </w:t>
      </w:r>
      <w:r>
        <w:rPr>
          <w:rFonts w:ascii="仿宋_GB2312" w:eastAsia="仿宋_GB2312" w:hAnsi="仿宋" w:hint="eastAsia"/>
          <w:sz w:val="32"/>
          <w:szCs w:val="32"/>
        </w:rPr>
        <w:t>说明各项成本、税金的计算方法。</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 xml:space="preserve">3.2.7 </w:t>
      </w:r>
      <w:r>
        <w:rPr>
          <w:rFonts w:ascii="仿宋_GB2312" w:eastAsia="仿宋_GB2312" w:hAnsi="仿宋" w:hint="eastAsia"/>
          <w:sz w:val="32"/>
          <w:szCs w:val="32"/>
        </w:rPr>
        <w:t>通过借款还本付息计算，分析偿债资金来源，提出利息备付率、偿债备付率等偿债能力指标。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.2.8</w:t>
      </w:r>
      <w:r>
        <w:rPr>
          <w:rFonts w:ascii="仿宋_GB2312" w:eastAsia="仿宋_GB2312" w:hAnsi="仿宋" w:hint="eastAsia"/>
          <w:sz w:val="32"/>
          <w:szCs w:val="32"/>
        </w:rPr>
        <w:t xml:space="preserve"> </w:t>
      </w:r>
      <w:r>
        <w:rPr>
          <w:rFonts w:ascii="仿宋_GB2312" w:eastAsia="仿宋_GB2312" w:hAnsi="仿宋" w:hint="eastAsia"/>
          <w:sz w:val="32"/>
          <w:szCs w:val="32"/>
        </w:rPr>
        <w:t>分析现金流量和累计盈余资金，分析项目基本生存能力。</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.2.9</w:t>
      </w:r>
      <w:r>
        <w:rPr>
          <w:rFonts w:ascii="仿宋_GB2312" w:eastAsia="仿宋_GB2312" w:hAnsi="仿宋" w:hint="eastAsia"/>
          <w:sz w:val="32"/>
          <w:szCs w:val="32"/>
        </w:rPr>
        <w:t xml:space="preserve"> </w:t>
      </w:r>
      <w:r>
        <w:rPr>
          <w:rFonts w:ascii="仿宋_GB2312" w:eastAsia="仿宋_GB2312" w:hAnsi="仿宋" w:hint="eastAsia"/>
          <w:sz w:val="32"/>
          <w:szCs w:val="32"/>
        </w:rPr>
        <w:t>通过项目财务现金流量计算，分析项目的盈利能力水平，提出投资回收期、总投资收益率、资本金净利润率、全部投资财务内部收益率、资本金财务内部收益率等静、动态盈利能力分析指标。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 xml:space="preserve">.2.10 </w:t>
      </w:r>
      <w:r>
        <w:rPr>
          <w:rFonts w:ascii="仿宋_GB2312" w:eastAsia="仿宋_GB2312" w:hAnsi="仿宋" w:hint="eastAsia"/>
          <w:sz w:val="32"/>
          <w:szCs w:val="32"/>
        </w:rPr>
        <w:t>进行盈亏平衡分析，提出项目达产年的盈亏平衡点，分析项目成本与收入的平衡关系，评价项目对产品数量变化的适应能力和抗风险能力。分析项目敏感因子，进行敏感性分析，提出各</w:t>
      </w:r>
      <w:r>
        <w:rPr>
          <w:rFonts w:ascii="仿宋_GB2312" w:eastAsia="仿宋_GB2312" w:hAnsi="仿宋" w:hint="eastAsia"/>
          <w:sz w:val="32"/>
          <w:szCs w:val="32"/>
        </w:rPr>
        <w:t>敏感性分析方案的主要财务指标。</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lastRenderedPageBreak/>
        <w:t>1</w:t>
      </w:r>
      <w:r>
        <w:rPr>
          <w:rFonts w:ascii="仿宋_GB2312" w:eastAsia="仿宋_GB2312" w:hAnsi="仿宋" w:hint="eastAsia"/>
          <w:sz w:val="32"/>
          <w:szCs w:val="32"/>
        </w:rPr>
        <w:t>3</w:t>
      </w:r>
      <w:r>
        <w:rPr>
          <w:rFonts w:ascii="仿宋_GB2312" w:eastAsia="仿宋_GB2312" w:hAnsi="仿宋"/>
          <w:sz w:val="32"/>
          <w:szCs w:val="32"/>
        </w:rPr>
        <w:t>.2.11</w:t>
      </w:r>
      <w:r>
        <w:rPr>
          <w:rFonts w:ascii="仿宋_GB2312" w:eastAsia="仿宋_GB2312" w:hAnsi="仿宋" w:hint="eastAsia"/>
          <w:sz w:val="32"/>
          <w:szCs w:val="32"/>
        </w:rPr>
        <w:t xml:space="preserve"> </w:t>
      </w:r>
      <w:r>
        <w:rPr>
          <w:rFonts w:ascii="仿宋_GB2312" w:eastAsia="仿宋_GB2312" w:hAnsi="仿宋" w:hint="eastAsia"/>
          <w:sz w:val="32"/>
          <w:szCs w:val="32"/>
        </w:rPr>
        <w:t>说明评价准则，提出工程项目财务可行性评价结论。</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3</w:t>
      </w:r>
      <w:r>
        <w:rPr>
          <w:rFonts w:ascii="仿宋_GB2312" w:eastAsia="仿宋_GB2312" w:hAnsi="仿宋"/>
          <w:sz w:val="32"/>
          <w:szCs w:val="32"/>
        </w:rPr>
        <w:t>.2.12</w:t>
      </w:r>
      <w:r>
        <w:rPr>
          <w:rFonts w:ascii="仿宋_GB2312" w:eastAsia="仿宋_GB2312" w:hAnsi="仿宋" w:hint="eastAsia"/>
          <w:sz w:val="32"/>
          <w:szCs w:val="32"/>
        </w:rPr>
        <w:t xml:space="preserve"> </w:t>
      </w:r>
      <w:r>
        <w:rPr>
          <w:rFonts w:ascii="仿宋_GB2312" w:eastAsia="仿宋_GB2312" w:hAnsi="仿宋" w:hint="eastAsia"/>
          <w:sz w:val="32"/>
          <w:szCs w:val="32"/>
        </w:rPr>
        <w:t>提出财务评价计算表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）建设投资估算表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）投资计划与资金筹措表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）总成本费用估算表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）利润与利润分配表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）借款还本付息表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）财务计划现金流量表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）资产负债表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）全部投资现金流量表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）资本金现金流量表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）财务指标汇总表</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sz w:val="32"/>
          <w:szCs w:val="32"/>
        </w:rPr>
        <w:t>）敏感性分析表</w:t>
      </w:r>
    </w:p>
    <w:p w:rsidR="0049591F" w:rsidRDefault="008B1DC7">
      <w:pPr>
        <w:outlineLvl w:val="0"/>
        <w:rPr>
          <w:rFonts w:ascii="黑体" w:eastAsia="黑体" w:hAnsiTheme="minorEastAsia"/>
          <w:b/>
          <w:sz w:val="32"/>
          <w:szCs w:val="32"/>
        </w:rPr>
      </w:pPr>
      <w:bookmarkStart w:id="87" w:name="_Toc475088555"/>
      <w:bookmarkStart w:id="88" w:name="_Toc480995767"/>
      <w:bookmarkStart w:id="89" w:name="_Toc471993197"/>
      <w:bookmarkStart w:id="90" w:name="_Toc475015907"/>
      <w:r>
        <w:rPr>
          <w:rFonts w:ascii="黑体" w:eastAsia="黑体" w:hAnsiTheme="minorEastAsia" w:hint="eastAsia"/>
          <w:b/>
          <w:sz w:val="32"/>
          <w:szCs w:val="32"/>
        </w:rPr>
        <w:t xml:space="preserve">14 </w:t>
      </w:r>
      <w:r>
        <w:rPr>
          <w:rFonts w:ascii="黑体" w:eastAsia="黑体" w:hAnsiTheme="minorEastAsia" w:hint="eastAsia"/>
          <w:b/>
          <w:sz w:val="32"/>
          <w:szCs w:val="32"/>
        </w:rPr>
        <w:t>效益分析与风险评价</w:t>
      </w:r>
      <w:bookmarkEnd w:id="87"/>
      <w:bookmarkEnd w:id="88"/>
      <w:bookmarkEnd w:id="89"/>
      <w:bookmarkEnd w:id="90"/>
    </w:p>
    <w:p w:rsidR="0049591F" w:rsidRDefault="008B1DC7">
      <w:pPr>
        <w:outlineLvl w:val="1"/>
        <w:rPr>
          <w:rFonts w:ascii="仿宋_GB2312" w:eastAsia="仿宋_GB2312" w:hAnsiTheme="minorEastAsia"/>
          <w:b/>
          <w:sz w:val="32"/>
          <w:szCs w:val="32"/>
        </w:rPr>
      </w:pPr>
      <w:bookmarkStart w:id="91" w:name="_Toc475015908"/>
      <w:bookmarkStart w:id="92" w:name="_Toc471993198"/>
      <w:bookmarkStart w:id="93" w:name="_Toc480995768"/>
      <w:bookmarkStart w:id="94" w:name="_Toc475088556"/>
      <w:r>
        <w:rPr>
          <w:rFonts w:ascii="仿宋_GB2312" w:eastAsia="仿宋_GB2312" w:hAnsiTheme="minorEastAsia"/>
          <w:b/>
          <w:sz w:val="32"/>
          <w:szCs w:val="32"/>
        </w:rPr>
        <w:t>1</w:t>
      </w:r>
      <w:r>
        <w:rPr>
          <w:rFonts w:ascii="仿宋_GB2312" w:eastAsia="仿宋_GB2312" w:hAnsiTheme="minorEastAsia" w:hint="eastAsia"/>
          <w:b/>
          <w:sz w:val="32"/>
          <w:szCs w:val="32"/>
        </w:rPr>
        <w:t>4</w:t>
      </w:r>
      <w:r>
        <w:rPr>
          <w:rFonts w:ascii="仿宋_GB2312" w:eastAsia="仿宋_GB2312" w:hAnsiTheme="minorEastAsia"/>
          <w:b/>
          <w:sz w:val="32"/>
          <w:szCs w:val="32"/>
        </w:rPr>
        <w:t xml:space="preserve">.1 </w:t>
      </w:r>
      <w:r>
        <w:rPr>
          <w:rFonts w:ascii="仿宋_GB2312" w:eastAsia="仿宋_GB2312" w:hAnsiTheme="minorEastAsia" w:hint="eastAsia"/>
          <w:b/>
          <w:sz w:val="32"/>
          <w:szCs w:val="32"/>
        </w:rPr>
        <w:t>效益分析</w:t>
      </w:r>
      <w:bookmarkEnd w:id="91"/>
      <w:bookmarkEnd w:id="92"/>
      <w:bookmarkEnd w:id="93"/>
      <w:bookmarkEnd w:id="94"/>
    </w:p>
    <w:p w:rsidR="0049591F" w:rsidRDefault="008B1DC7">
      <w:pPr>
        <w:pStyle w:val="a5"/>
        <w:spacing w:line="360" w:lineRule="auto"/>
        <w:outlineLvl w:val="2"/>
        <w:rPr>
          <w:rFonts w:ascii="仿宋_GB2312" w:eastAsia="仿宋_GB2312" w:hAnsi="仿宋" w:cstheme="minorBidi"/>
          <w:sz w:val="32"/>
          <w:szCs w:val="32"/>
        </w:rPr>
      </w:pPr>
      <w:bookmarkStart w:id="95" w:name="_Toc480995769"/>
      <w:bookmarkStart w:id="96" w:name="_Toc475015909"/>
      <w:bookmarkStart w:id="97" w:name="_Toc480984840"/>
      <w:r>
        <w:rPr>
          <w:rFonts w:ascii="仿宋_GB2312" w:eastAsia="仿宋_GB2312" w:hAnsi="仿宋" w:cstheme="minorBidi"/>
          <w:sz w:val="32"/>
          <w:szCs w:val="32"/>
        </w:rPr>
        <w:t>1</w:t>
      </w:r>
      <w:r>
        <w:rPr>
          <w:rFonts w:ascii="仿宋_GB2312" w:eastAsia="仿宋_GB2312" w:hAnsi="仿宋" w:cstheme="minorBidi" w:hint="eastAsia"/>
          <w:sz w:val="32"/>
          <w:szCs w:val="32"/>
        </w:rPr>
        <w:t>4</w:t>
      </w:r>
      <w:r>
        <w:rPr>
          <w:rFonts w:ascii="仿宋_GB2312" w:eastAsia="仿宋_GB2312" w:hAnsi="仿宋" w:cstheme="minorBidi"/>
          <w:sz w:val="32"/>
          <w:szCs w:val="32"/>
        </w:rPr>
        <w:t xml:space="preserve">.1.1 </w:t>
      </w:r>
      <w:r>
        <w:rPr>
          <w:rFonts w:ascii="仿宋_GB2312" w:eastAsia="仿宋_GB2312" w:hAnsi="仿宋" w:cstheme="minorBidi" w:hint="eastAsia"/>
          <w:sz w:val="32"/>
          <w:szCs w:val="32"/>
        </w:rPr>
        <w:t>经济效益</w:t>
      </w:r>
      <w:bookmarkEnd w:id="95"/>
      <w:bookmarkEnd w:id="96"/>
      <w:bookmarkEnd w:id="97"/>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）说明工程总投资、原料和能源成本、设备使用折损、工业废物处理成本等支出项目；</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）说明发电效益、有机肥或沼渣沼液效益。</w:t>
      </w:r>
    </w:p>
    <w:p w:rsidR="0049591F" w:rsidRDefault="008B1DC7">
      <w:pPr>
        <w:pStyle w:val="a5"/>
        <w:spacing w:line="360" w:lineRule="auto"/>
        <w:outlineLvl w:val="2"/>
        <w:rPr>
          <w:rFonts w:ascii="仿宋_GB2312" w:eastAsia="仿宋_GB2312" w:hAnsi="仿宋" w:cstheme="minorBidi"/>
          <w:sz w:val="32"/>
          <w:szCs w:val="32"/>
        </w:rPr>
      </w:pPr>
      <w:bookmarkStart w:id="98" w:name="_Toc480995770"/>
      <w:bookmarkStart w:id="99" w:name="_Toc480984841"/>
      <w:bookmarkStart w:id="100" w:name="_Toc475015910"/>
      <w:r>
        <w:rPr>
          <w:rFonts w:ascii="仿宋_GB2312" w:eastAsia="仿宋_GB2312" w:hAnsi="仿宋" w:cstheme="minorBidi"/>
          <w:sz w:val="32"/>
          <w:szCs w:val="32"/>
        </w:rPr>
        <w:t>1</w:t>
      </w:r>
      <w:r>
        <w:rPr>
          <w:rFonts w:ascii="仿宋_GB2312" w:eastAsia="仿宋_GB2312" w:hAnsi="仿宋" w:cstheme="minorBidi" w:hint="eastAsia"/>
          <w:sz w:val="32"/>
          <w:szCs w:val="32"/>
        </w:rPr>
        <w:t>4</w:t>
      </w:r>
      <w:r>
        <w:rPr>
          <w:rFonts w:ascii="仿宋_GB2312" w:eastAsia="仿宋_GB2312" w:hAnsi="仿宋" w:cstheme="minorBidi"/>
          <w:sz w:val="32"/>
          <w:szCs w:val="32"/>
        </w:rPr>
        <w:t xml:space="preserve">.1.2 </w:t>
      </w:r>
      <w:r>
        <w:rPr>
          <w:rFonts w:ascii="仿宋_GB2312" w:eastAsia="仿宋_GB2312" w:hAnsi="仿宋" w:cstheme="minorBidi" w:hint="eastAsia"/>
          <w:sz w:val="32"/>
          <w:szCs w:val="32"/>
        </w:rPr>
        <w:t>社会效益</w:t>
      </w:r>
      <w:bookmarkEnd w:id="98"/>
      <w:bookmarkEnd w:id="99"/>
      <w:bookmarkEnd w:id="100"/>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）分析项目建设运行对促进所在地新型城镇化的作用，</w:t>
      </w:r>
      <w:r>
        <w:rPr>
          <w:rFonts w:ascii="仿宋_GB2312" w:eastAsia="仿宋_GB2312" w:hAnsi="仿宋" w:hint="eastAsia"/>
          <w:sz w:val="32"/>
          <w:szCs w:val="32"/>
        </w:rPr>
        <w:lastRenderedPageBreak/>
        <w:t>如实现就业和创收；</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）缓解能源紧缺，改善能源结构。</w:t>
      </w:r>
    </w:p>
    <w:p w:rsidR="0049591F" w:rsidRDefault="008B1DC7">
      <w:pPr>
        <w:pStyle w:val="a5"/>
        <w:spacing w:line="360" w:lineRule="auto"/>
        <w:outlineLvl w:val="2"/>
        <w:rPr>
          <w:rFonts w:ascii="仿宋_GB2312" w:eastAsia="仿宋_GB2312" w:hAnsi="仿宋" w:cstheme="minorBidi"/>
          <w:sz w:val="32"/>
          <w:szCs w:val="32"/>
        </w:rPr>
      </w:pPr>
      <w:bookmarkStart w:id="101" w:name="_Toc480984842"/>
      <w:bookmarkStart w:id="102" w:name="_Toc475015911"/>
      <w:bookmarkStart w:id="103" w:name="_Toc480995771"/>
      <w:r>
        <w:rPr>
          <w:rFonts w:ascii="仿宋_GB2312" w:eastAsia="仿宋_GB2312" w:hAnsi="仿宋" w:cstheme="minorBidi"/>
          <w:sz w:val="32"/>
          <w:szCs w:val="32"/>
        </w:rPr>
        <w:t>1</w:t>
      </w:r>
      <w:r>
        <w:rPr>
          <w:rFonts w:ascii="仿宋_GB2312" w:eastAsia="仿宋_GB2312" w:hAnsi="仿宋" w:cstheme="minorBidi" w:hint="eastAsia"/>
          <w:sz w:val="32"/>
          <w:szCs w:val="32"/>
        </w:rPr>
        <w:t>4</w:t>
      </w:r>
      <w:r>
        <w:rPr>
          <w:rFonts w:ascii="仿宋_GB2312" w:eastAsia="仿宋_GB2312" w:hAnsi="仿宋" w:cstheme="minorBidi"/>
          <w:sz w:val="32"/>
          <w:szCs w:val="32"/>
        </w:rPr>
        <w:t xml:space="preserve">.1.3 </w:t>
      </w:r>
      <w:r>
        <w:rPr>
          <w:rFonts w:ascii="仿宋_GB2312" w:eastAsia="仿宋_GB2312" w:hAnsi="仿宋" w:cstheme="minorBidi" w:hint="eastAsia"/>
          <w:sz w:val="32"/>
          <w:szCs w:val="32"/>
        </w:rPr>
        <w:t>生态效益</w:t>
      </w:r>
      <w:bookmarkEnd w:id="101"/>
      <w:bookmarkEnd w:id="102"/>
      <w:bookmarkEnd w:id="103"/>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）量化说明利用有机废弃物，减少污染排放的环境效益；</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）量化说明有机肥或沼渣沼液还田，减少化肥等使用的生态效益；</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）量化说明改善能源结构，减少煤或者石油等化石能源消费造成环境污染效益。</w:t>
      </w:r>
    </w:p>
    <w:p w:rsidR="0049591F" w:rsidRDefault="008B1DC7">
      <w:pPr>
        <w:outlineLvl w:val="1"/>
        <w:rPr>
          <w:rFonts w:ascii="仿宋_GB2312" w:eastAsia="仿宋_GB2312" w:hAnsiTheme="minorEastAsia"/>
          <w:b/>
          <w:sz w:val="32"/>
          <w:szCs w:val="32"/>
        </w:rPr>
      </w:pPr>
      <w:bookmarkStart w:id="104" w:name="_Toc480995772"/>
      <w:bookmarkStart w:id="105" w:name="_Toc471993199"/>
      <w:bookmarkStart w:id="106" w:name="_Toc475015912"/>
      <w:bookmarkStart w:id="107" w:name="_Toc475088557"/>
      <w:r>
        <w:rPr>
          <w:rFonts w:ascii="仿宋_GB2312" w:eastAsia="仿宋_GB2312" w:hAnsiTheme="minorEastAsia"/>
          <w:b/>
          <w:sz w:val="32"/>
          <w:szCs w:val="32"/>
        </w:rPr>
        <w:t>1</w:t>
      </w:r>
      <w:r>
        <w:rPr>
          <w:rFonts w:ascii="仿宋_GB2312" w:eastAsia="仿宋_GB2312" w:hAnsiTheme="minorEastAsia" w:hint="eastAsia"/>
          <w:b/>
          <w:sz w:val="32"/>
          <w:szCs w:val="32"/>
        </w:rPr>
        <w:t>4</w:t>
      </w:r>
      <w:r>
        <w:rPr>
          <w:rFonts w:ascii="仿宋_GB2312" w:eastAsia="仿宋_GB2312" w:hAnsiTheme="minorEastAsia"/>
          <w:b/>
          <w:sz w:val="32"/>
          <w:szCs w:val="32"/>
        </w:rPr>
        <w:t xml:space="preserve">.2 </w:t>
      </w:r>
      <w:r>
        <w:rPr>
          <w:rFonts w:ascii="仿宋_GB2312" w:eastAsia="仿宋_GB2312" w:hAnsiTheme="minorEastAsia" w:hint="eastAsia"/>
          <w:b/>
          <w:sz w:val="32"/>
          <w:szCs w:val="32"/>
        </w:rPr>
        <w:t>风险评价</w:t>
      </w:r>
      <w:bookmarkEnd w:id="104"/>
      <w:bookmarkEnd w:id="105"/>
      <w:bookmarkEnd w:id="106"/>
      <w:bookmarkEnd w:id="107"/>
    </w:p>
    <w:p w:rsidR="0049591F" w:rsidRDefault="008B1DC7">
      <w:pPr>
        <w:pStyle w:val="a5"/>
        <w:spacing w:line="360" w:lineRule="auto"/>
        <w:outlineLvl w:val="2"/>
        <w:rPr>
          <w:rFonts w:ascii="仿宋_GB2312" w:eastAsia="仿宋_GB2312" w:hAnsi="仿宋" w:cstheme="minorBidi"/>
          <w:sz w:val="32"/>
          <w:szCs w:val="32"/>
        </w:rPr>
      </w:pPr>
      <w:bookmarkStart w:id="108" w:name="_Toc480984844"/>
      <w:bookmarkStart w:id="109" w:name="_Toc475015913"/>
      <w:bookmarkStart w:id="110" w:name="_Toc480995773"/>
      <w:r>
        <w:rPr>
          <w:rFonts w:ascii="仿宋_GB2312" w:eastAsia="仿宋_GB2312" w:hAnsi="仿宋" w:cstheme="minorBidi"/>
          <w:sz w:val="32"/>
          <w:szCs w:val="32"/>
        </w:rPr>
        <w:t>1</w:t>
      </w:r>
      <w:r>
        <w:rPr>
          <w:rFonts w:ascii="仿宋_GB2312" w:eastAsia="仿宋_GB2312" w:hAnsi="仿宋" w:cstheme="minorBidi" w:hint="eastAsia"/>
          <w:sz w:val="32"/>
          <w:szCs w:val="32"/>
        </w:rPr>
        <w:t>4</w:t>
      </w:r>
      <w:r>
        <w:rPr>
          <w:rFonts w:ascii="仿宋_GB2312" w:eastAsia="仿宋_GB2312" w:hAnsi="仿宋" w:cstheme="minorBidi"/>
          <w:sz w:val="32"/>
          <w:szCs w:val="32"/>
        </w:rPr>
        <w:t xml:space="preserve">.2.1 </w:t>
      </w:r>
      <w:r>
        <w:rPr>
          <w:rFonts w:ascii="仿宋_GB2312" w:eastAsia="仿宋_GB2312" w:hAnsi="仿宋" w:cstheme="minorBidi" w:hint="eastAsia"/>
          <w:sz w:val="32"/>
          <w:szCs w:val="32"/>
        </w:rPr>
        <w:t>风险因素说明及依据</w:t>
      </w:r>
      <w:bookmarkEnd w:id="108"/>
      <w:bookmarkEnd w:id="109"/>
      <w:bookmarkEnd w:id="110"/>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对项目在建设和运营中可能潜在的主要风险因素进行识别，一般包括市场风险、资源风险、技术风险、资金风险、政策风险、外部协作条件风险和社会风险等。</w:t>
      </w:r>
    </w:p>
    <w:p w:rsidR="0049591F" w:rsidRDefault="008B1DC7">
      <w:pPr>
        <w:pStyle w:val="a5"/>
        <w:spacing w:line="360" w:lineRule="auto"/>
        <w:outlineLvl w:val="2"/>
        <w:rPr>
          <w:rFonts w:ascii="仿宋_GB2312" w:eastAsia="仿宋_GB2312" w:hAnsi="仿宋" w:cstheme="minorBidi"/>
          <w:sz w:val="32"/>
          <w:szCs w:val="32"/>
        </w:rPr>
      </w:pPr>
      <w:bookmarkStart w:id="111" w:name="_Toc480995774"/>
      <w:bookmarkStart w:id="112" w:name="_Toc480984845"/>
      <w:bookmarkStart w:id="113" w:name="_Toc475015914"/>
      <w:r>
        <w:rPr>
          <w:rFonts w:ascii="仿宋_GB2312" w:eastAsia="仿宋_GB2312" w:hAnsi="仿宋" w:cstheme="minorBidi"/>
          <w:sz w:val="32"/>
          <w:szCs w:val="32"/>
        </w:rPr>
        <w:t>1</w:t>
      </w:r>
      <w:r>
        <w:rPr>
          <w:rFonts w:ascii="仿宋_GB2312" w:eastAsia="仿宋_GB2312" w:hAnsi="仿宋" w:cstheme="minorBidi" w:hint="eastAsia"/>
          <w:sz w:val="32"/>
          <w:szCs w:val="32"/>
        </w:rPr>
        <w:t>4</w:t>
      </w:r>
      <w:r>
        <w:rPr>
          <w:rFonts w:ascii="仿宋_GB2312" w:eastAsia="仿宋_GB2312" w:hAnsi="仿宋" w:cstheme="minorBidi"/>
          <w:sz w:val="32"/>
          <w:szCs w:val="32"/>
        </w:rPr>
        <w:t xml:space="preserve">.2.2 </w:t>
      </w:r>
      <w:r>
        <w:rPr>
          <w:rFonts w:ascii="仿宋_GB2312" w:eastAsia="仿宋_GB2312" w:hAnsi="仿宋" w:cstheme="minorBidi" w:hint="eastAsia"/>
          <w:sz w:val="32"/>
          <w:szCs w:val="32"/>
        </w:rPr>
        <w:t>项目风险程度分析</w:t>
      </w:r>
      <w:bookmarkEnd w:id="111"/>
      <w:bookmarkEnd w:id="112"/>
      <w:bookmarkEnd w:id="113"/>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根据识别出的项目可能潜在的风险因素，按风险因素对项目影响程度和风险发生的可能性大小，判定风险等级</w:t>
      </w:r>
      <w:r>
        <w:rPr>
          <w:rFonts w:ascii="仿宋_GB2312" w:eastAsia="仿宋_GB2312" w:hAnsi="仿宋" w:hint="eastAsia"/>
          <w:sz w:val="32"/>
          <w:szCs w:val="32"/>
        </w:rPr>
        <w:t>(</w:t>
      </w:r>
      <w:r>
        <w:rPr>
          <w:rFonts w:ascii="仿宋_GB2312" w:eastAsia="仿宋_GB2312" w:hAnsi="仿宋" w:hint="eastAsia"/>
          <w:sz w:val="32"/>
          <w:szCs w:val="32"/>
        </w:rPr>
        <w:t>一般风险、较大风险、严重风险和灾难性风险）。</w:t>
      </w:r>
    </w:p>
    <w:p w:rsidR="0049591F" w:rsidRDefault="008B1DC7">
      <w:pPr>
        <w:pStyle w:val="a5"/>
        <w:spacing w:line="360" w:lineRule="auto"/>
        <w:outlineLvl w:val="2"/>
        <w:rPr>
          <w:rFonts w:ascii="仿宋_GB2312" w:eastAsia="仿宋_GB2312" w:hAnsi="仿宋" w:cstheme="minorBidi"/>
          <w:sz w:val="32"/>
          <w:szCs w:val="32"/>
        </w:rPr>
      </w:pPr>
      <w:bookmarkStart w:id="114" w:name="_Toc480995775"/>
      <w:bookmarkStart w:id="115" w:name="_Toc480984846"/>
      <w:bookmarkStart w:id="116" w:name="_Toc475015915"/>
      <w:r>
        <w:rPr>
          <w:rFonts w:ascii="仿宋_GB2312" w:eastAsia="仿宋_GB2312" w:hAnsi="仿宋" w:cstheme="minorBidi"/>
          <w:sz w:val="32"/>
          <w:szCs w:val="32"/>
        </w:rPr>
        <w:t>1</w:t>
      </w:r>
      <w:r>
        <w:rPr>
          <w:rFonts w:ascii="仿宋_GB2312" w:eastAsia="仿宋_GB2312" w:hAnsi="仿宋" w:cstheme="minorBidi" w:hint="eastAsia"/>
          <w:sz w:val="32"/>
          <w:szCs w:val="32"/>
        </w:rPr>
        <w:t>4</w:t>
      </w:r>
      <w:r>
        <w:rPr>
          <w:rFonts w:ascii="仿宋_GB2312" w:eastAsia="仿宋_GB2312" w:hAnsi="仿宋" w:cstheme="minorBidi"/>
          <w:sz w:val="32"/>
          <w:szCs w:val="32"/>
        </w:rPr>
        <w:t xml:space="preserve">.2.3 </w:t>
      </w:r>
      <w:r>
        <w:rPr>
          <w:rFonts w:ascii="仿宋_GB2312" w:eastAsia="仿宋_GB2312" w:hAnsi="仿宋" w:cstheme="minorBidi" w:hint="eastAsia"/>
          <w:sz w:val="32"/>
          <w:szCs w:val="32"/>
        </w:rPr>
        <w:t>风险防范和降低风险对策</w:t>
      </w:r>
      <w:bookmarkEnd w:id="114"/>
      <w:bookmarkEnd w:id="115"/>
      <w:bookmarkEnd w:id="116"/>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重点阐释沼气发电项目的原料收运风险、技术风险、市场风险和资金风险的防范和降低对策。</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）原料收运风险</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从原料的组成及来源，运距、收运方式</w:t>
      </w:r>
      <w:r>
        <w:rPr>
          <w:rFonts w:ascii="仿宋_GB2312" w:eastAsia="仿宋_GB2312" w:hAnsi="仿宋" w:hint="eastAsia"/>
          <w:sz w:val="32"/>
          <w:szCs w:val="32"/>
        </w:rPr>
        <w:t>等分析原料的可靠性。</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）技术风险</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阐释预处理工艺、厌氧发酵工艺和沼气提纯工艺的技术风险防范和降低对策。</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）市场风险</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阐释电力市场、有机肥或沼渣沼液市场的风险防范和降低对策。</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）资金风险</w:t>
      </w:r>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阐释各项资金来源的风险防范和降低对策。</w:t>
      </w:r>
      <w:bookmarkStart w:id="117" w:name="_Toc471993200"/>
      <w:bookmarkStart w:id="118" w:name="_Toc475015916"/>
      <w:bookmarkStart w:id="119" w:name="_Toc475088558"/>
    </w:p>
    <w:p w:rsidR="0049591F" w:rsidRDefault="008B1DC7">
      <w:pPr>
        <w:outlineLvl w:val="0"/>
        <w:rPr>
          <w:rFonts w:ascii="黑体" w:eastAsia="黑体" w:hAnsiTheme="minorEastAsia"/>
          <w:b/>
          <w:sz w:val="32"/>
          <w:szCs w:val="32"/>
        </w:rPr>
      </w:pPr>
      <w:bookmarkStart w:id="120" w:name="_Toc480995776"/>
      <w:r>
        <w:rPr>
          <w:rFonts w:ascii="黑体" w:eastAsia="黑体" w:hAnsiTheme="minorEastAsia" w:hint="eastAsia"/>
          <w:b/>
          <w:sz w:val="32"/>
          <w:szCs w:val="32"/>
        </w:rPr>
        <w:t xml:space="preserve">15 </w:t>
      </w:r>
      <w:r>
        <w:rPr>
          <w:rFonts w:ascii="黑体" w:eastAsia="黑体" w:hAnsiTheme="minorEastAsia" w:hint="eastAsia"/>
          <w:b/>
          <w:sz w:val="32"/>
          <w:szCs w:val="32"/>
        </w:rPr>
        <w:t>结论与建议</w:t>
      </w:r>
      <w:bookmarkEnd w:id="117"/>
      <w:bookmarkEnd w:id="118"/>
      <w:bookmarkEnd w:id="119"/>
      <w:bookmarkEnd w:id="120"/>
    </w:p>
    <w:p w:rsidR="0049591F" w:rsidRDefault="008B1DC7">
      <w:pPr>
        <w:outlineLvl w:val="1"/>
        <w:rPr>
          <w:rFonts w:ascii="仿宋_GB2312" w:eastAsia="仿宋_GB2312" w:hAnsiTheme="minorEastAsia"/>
          <w:b/>
          <w:sz w:val="32"/>
          <w:szCs w:val="32"/>
        </w:rPr>
      </w:pPr>
      <w:bookmarkStart w:id="121" w:name="_Toc475088559"/>
      <w:bookmarkStart w:id="122" w:name="_Toc475015917"/>
      <w:bookmarkStart w:id="123" w:name="_Toc480995777"/>
      <w:bookmarkStart w:id="124" w:name="_Toc471993201"/>
      <w:r>
        <w:rPr>
          <w:rFonts w:ascii="仿宋_GB2312" w:eastAsia="仿宋_GB2312" w:hAnsiTheme="minorEastAsia"/>
          <w:b/>
          <w:sz w:val="32"/>
          <w:szCs w:val="32"/>
        </w:rPr>
        <w:t>1</w:t>
      </w:r>
      <w:r>
        <w:rPr>
          <w:rFonts w:ascii="仿宋_GB2312" w:eastAsia="仿宋_GB2312" w:hAnsiTheme="minorEastAsia" w:hint="eastAsia"/>
          <w:b/>
          <w:sz w:val="32"/>
          <w:szCs w:val="32"/>
        </w:rPr>
        <w:t>5</w:t>
      </w:r>
      <w:r>
        <w:rPr>
          <w:rFonts w:ascii="仿宋_GB2312" w:eastAsia="仿宋_GB2312" w:hAnsiTheme="minorEastAsia"/>
          <w:b/>
          <w:sz w:val="32"/>
          <w:szCs w:val="32"/>
        </w:rPr>
        <w:t xml:space="preserve">.1 </w:t>
      </w:r>
      <w:r>
        <w:rPr>
          <w:rFonts w:ascii="仿宋_GB2312" w:eastAsia="仿宋_GB2312" w:hAnsiTheme="minorEastAsia" w:hint="eastAsia"/>
          <w:b/>
          <w:sz w:val="32"/>
          <w:szCs w:val="32"/>
        </w:rPr>
        <w:t>结论</w:t>
      </w:r>
      <w:bookmarkEnd w:id="121"/>
      <w:bookmarkEnd w:id="122"/>
      <w:bookmarkEnd w:id="123"/>
      <w:bookmarkEnd w:id="124"/>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应论述推荐工程方案技术经济方面的主要结论。</w:t>
      </w:r>
    </w:p>
    <w:p w:rsidR="0049591F" w:rsidRDefault="008B1DC7">
      <w:pPr>
        <w:outlineLvl w:val="1"/>
        <w:rPr>
          <w:rFonts w:ascii="仿宋_GB2312" w:eastAsia="仿宋_GB2312" w:hAnsiTheme="minorEastAsia"/>
          <w:b/>
          <w:sz w:val="32"/>
          <w:szCs w:val="32"/>
        </w:rPr>
      </w:pPr>
      <w:bookmarkStart w:id="125" w:name="_Toc471993202"/>
      <w:bookmarkStart w:id="126" w:name="_Toc475015918"/>
      <w:bookmarkStart w:id="127" w:name="_Toc480995778"/>
      <w:bookmarkStart w:id="128" w:name="_Toc475088560"/>
      <w:r>
        <w:rPr>
          <w:rFonts w:ascii="仿宋_GB2312" w:eastAsia="仿宋_GB2312" w:hAnsiTheme="minorEastAsia"/>
          <w:b/>
          <w:sz w:val="32"/>
          <w:szCs w:val="32"/>
        </w:rPr>
        <w:t>1</w:t>
      </w:r>
      <w:r>
        <w:rPr>
          <w:rFonts w:ascii="仿宋_GB2312" w:eastAsia="仿宋_GB2312" w:hAnsiTheme="minorEastAsia" w:hint="eastAsia"/>
          <w:b/>
          <w:sz w:val="32"/>
          <w:szCs w:val="32"/>
        </w:rPr>
        <w:t>5</w:t>
      </w:r>
      <w:r>
        <w:rPr>
          <w:rFonts w:ascii="仿宋_GB2312" w:eastAsia="仿宋_GB2312" w:hAnsiTheme="minorEastAsia"/>
          <w:b/>
          <w:sz w:val="32"/>
          <w:szCs w:val="32"/>
        </w:rPr>
        <w:t xml:space="preserve">.2 </w:t>
      </w:r>
      <w:r>
        <w:rPr>
          <w:rFonts w:ascii="仿宋_GB2312" w:eastAsia="仿宋_GB2312" w:hAnsiTheme="minorEastAsia" w:hint="eastAsia"/>
          <w:b/>
          <w:sz w:val="32"/>
          <w:szCs w:val="32"/>
        </w:rPr>
        <w:t>建议</w:t>
      </w:r>
      <w:bookmarkEnd w:id="125"/>
      <w:bookmarkEnd w:id="126"/>
      <w:bookmarkEnd w:id="127"/>
      <w:bookmarkEnd w:id="128"/>
    </w:p>
    <w:p w:rsidR="0049591F" w:rsidRDefault="008B1DC7">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项目实施中需要协调解决的主要问题及下一步工作建议。</w:t>
      </w:r>
    </w:p>
    <w:p w:rsidR="0049591F" w:rsidRDefault="008B1DC7">
      <w:pPr>
        <w:outlineLvl w:val="0"/>
        <w:rPr>
          <w:rFonts w:ascii="黑体" w:eastAsia="黑体" w:hAnsiTheme="minorEastAsia"/>
          <w:b/>
          <w:sz w:val="32"/>
          <w:szCs w:val="32"/>
        </w:rPr>
      </w:pPr>
      <w:bookmarkStart w:id="129" w:name="_Toc475015919"/>
      <w:bookmarkStart w:id="130" w:name="_Toc480995779"/>
      <w:bookmarkStart w:id="131" w:name="_Toc471993203"/>
      <w:bookmarkStart w:id="132" w:name="_Toc475088561"/>
      <w:r>
        <w:rPr>
          <w:rFonts w:ascii="黑体" w:eastAsia="黑体" w:hAnsiTheme="minorEastAsia" w:hint="eastAsia"/>
          <w:b/>
          <w:sz w:val="32"/>
          <w:szCs w:val="32"/>
        </w:rPr>
        <w:t xml:space="preserve">16 </w:t>
      </w:r>
      <w:r>
        <w:rPr>
          <w:rFonts w:ascii="黑体" w:eastAsia="黑体" w:hAnsiTheme="minorEastAsia" w:hint="eastAsia"/>
          <w:b/>
          <w:sz w:val="32"/>
          <w:szCs w:val="32"/>
        </w:rPr>
        <w:t>报告附件及附图</w:t>
      </w:r>
      <w:bookmarkEnd w:id="129"/>
      <w:bookmarkEnd w:id="130"/>
      <w:bookmarkEnd w:id="131"/>
      <w:bookmarkEnd w:id="132"/>
    </w:p>
    <w:p w:rsidR="0049591F" w:rsidRDefault="008B1DC7">
      <w:pPr>
        <w:outlineLvl w:val="1"/>
        <w:rPr>
          <w:rFonts w:ascii="仿宋_GB2312" w:eastAsia="仿宋_GB2312" w:hAnsiTheme="minorEastAsia"/>
          <w:b/>
          <w:sz w:val="32"/>
          <w:szCs w:val="32"/>
        </w:rPr>
      </w:pPr>
      <w:bookmarkStart w:id="133" w:name="_Toc480995780"/>
      <w:bookmarkStart w:id="134" w:name="_Toc475088562"/>
      <w:bookmarkStart w:id="135" w:name="_Toc475015920"/>
      <w:bookmarkStart w:id="136" w:name="_Toc471993204"/>
      <w:r>
        <w:rPr>
          <w:rFonts w:ascii="仿宋_GB2312" w:eastAsia="仿宋_GB2312" w:hAnsiTheme="minorEastAsia" w:hint="eastAsia"/>
          <w:b/>
          <w:sz w:val="32"/>
          <w:szCs w:val="32"/>
        </w:rPr>
        <w:t>16</w:t>
      </w:r>
      <w:r>
        <w:rPr>
          <w:rFonts w:ascii="仿宋_GB2312" w:eastAsia="仿宋_GB2312" w:hAnsiTheme="minorEastAsia"/>
          <w:b/>
          <w:sz w:val="32"/>
          <w:szCs w:val="32"/>
        </w:rPr>
        <w:t xml:space="preserve">.1 </w:t>
      </w:r>
      <w:r>
        <w:rPr>
          <w:rFonts w:ascii="仿宋_GB2312" w:eastAsia="仿宋_GB2312" w:hAnsiTheme="minorEastAsia" w:hint="eastAsia"/>
          <w:b/>
          <w:sz w:val="32"/>
          <w:szCs w:val="32"/>
        </w:rPr>
        <w:t>报告附件</w:t>
      </w:r>
      <w:bookmarkEnd w:id="133"/>
      <w:bookmarkEnd w:id="134"/>
      <w:bookmarkEnd w:id="135"/>
      <w:bookmarkEnd w:id="136"/>
    </w:p>
    <w:p w:rsidR="0049591F" w:rsidRDefault="008B1DC7">
      <w:pPr>
        <w:pStyle w:val="ad"/>
        <w:numPr>
          <w:ilvl w:val="0"/>
          <w:numId w:val="2"/>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主要资源调查报告、有机肥利用专题报告；</w:t>
      </w:r>
    </w:p>
    <w:p w:rsidR="0049591F" w:rsidRDefault="008B1DC7">
      <w:pPr>
        <w:pStyle w:val="ad"/>
        <w:numPr>
          <w:ilvl w:val="0"/>
          <w:numId w:val="2"/>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各种相关的发展规划；</w:t>
      </w:r>
    </w:p>
    <w:p w:rsidR="0049591F" w:rsidRDefault="008B1DC7">
      <w:pPr>
        <w:pStyle w:val="ad"/>
        <w:numPr>
          <w:ilvl w:val="0"/>
          <w:numId w:val="2"/>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土地主管部门及规划部门对厂址和发展规划的批复文件；</w:t>
      </w:r>
    </w:p>
    <w:p w:rsidR="0049591F" w:rsidRDefault="008B1DC7">
      <w:pPr>
        <w:pStyle w:val="ad"/>
        <w:numPr>
          <w:ilvl w:val="0"/>
          <w:numId w:val="2"/>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lastRenderedPageBreak/>
        <w:t>资金来源资料；</w:t>
      </w:r>
    </w:p>
    <w:p w:rsidR="0049591F" w:rsidRDefault="008B1DC7">
      <w:pPr>
        <w:pStyle w:val="ad"/>
        <w:numPr>
          <w:ilvl w:val="0"/>
          <w:numId w:val="2"/>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引进技术、设备的重要会议纪要、协议、意向书；</w:t>
      </w:r>
    </w:p>
    <w:p w:rsidR="0049591F" w:rsidRDefault="008B1DC7">
      <w:pPr>
        <w:pStyle w:val="ad"/>
        <w:numPr>
          <w:ilvl w:val="0"/>
          <w:numId w:val="2"/>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编制可行性研究报告各单位之间的合作协议；</w:t>
      </w:r>
    </w:p>
    <w:p w:rsidR="0049591F" w:rsidRDefault="008B1DC7">
      <w:pPr>
        <w:pStyle w:val="ad"/>
        <w:numPr>
          <w:ilvl w:val="0"/>
          <w:numId w:val="2"/>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其他。</w:t>
      </w:r>
    </w:p>
    <w:p w:rsidR="0049591F" w:rsidRDefault="008B1DC7">
      <w:pPr>
        <w:outlineLvl w:val="1"/>
        <w:rPr>
          <w:rFonts w:ascii="仿宋_GB2312" w:eastAsia="仿宋_GB2312" w:hAnsiTheme="minorEastAsia"/>
          <w:b/>
          <w:sz w:val="32"/>
          <w:szCs w:val="32"/>
        </w:rPr>
      </w:pPr>
      <w:bookmarkStart w:id="137" w:name="_Toc480995781"/>
      <w:bookmarkStart w:id="138" w:name="_Toc471993205"/>
      <w:bookmarkStart w:id="139" w:name="_Toc475015921"/>
      <w:bookmarkStart w:id="140" w:name="_Toc475088563"/>
      <w:r>
        <w:rPr>
          <w:rFonts w:ascii="仿宋_GB2312" w:eastAsia="仿宋_GB2312" w:hAnsiTheme="minorEastAsia" w:hint="eastAsia"/>
          <w:b/>
          <w:sz w:val="32"/>
          <w:szCs w:val="32"/>
        </w:rPr>
        <w:t>16</w:t>
      </w:r>
      <w:r>
        <w:rPr>
          <w:rFonts w:ascii="仿宋_GB2312" w:eastAsia="仿宋_GB2312" w:hAnsiTheme="minorEastAsia"/>
          <w:b/>
          <w:sz w:val="32"/>
          <w:szCs w:val="32"/>
        </w:rPr>
        <w:t xml:space="preserve">.2 </w:t>
      </w:r>
      <w:r>
        <w:rPr>
          <w:rFonts w:ascii="仿宋_GB2312" w:eastAsia="仿宋_GB2312" w:hAnsiTheme="minorEastAsia" w:hint="eastAsia"/>
          <w:b/>
          <w:sz w:val="32"/>
          <w:szCs w:val="32"/>
        </w:rPr>
        <w:t>报告附图</w:t>
      </w:r>
      <w:bookmarkEnd w:id="137"/>
      <w:bookmarkEnd w:id="138"/>
      <w:bookmarkEnd w:id="139"/>
      <w:bookmarkEnd w:id="140"/>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区域位置示意图；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主要工艺流程简图；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主要生产车间工艺布置示意图；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总平面布置简图；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原则性热力系统图；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原则性化学水系统图；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电气主接线图；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劳动安全与工业卫生设施主要布置图；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安全标志典型布置图；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sz w:val="32"/>
          <w:szCs w:val="32"/>
        </w:rPr>
        <w:t>火灾自动报警系统原理图</w:t>
      </w:r>
      <w:r>
        <w:rPr>
          <w:rFonts w:ascii="仿宋_GB2312" w:eastAsia="仿宋_GB2312" w:hAnsi="仿宋" w:hint="eastAsia"/>
          <w:sz w:val="32"/>
          <w:szCs w:val="32"/>
        </w:rPr>
        <w:t>；</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盈亏平衡分析图；</w:t>
      </w:r>
    </w:p>
    <w:p w:rsidR="0049591F" w:rsidRDefault="008B1DC7">
      <w:pPr>
        <w:pStyle w:val="ad"/>
        <w:numPr>
          <w:ilvl w:val="0"/>
          <w:numId w:val="3"/>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其他。</w:t>
      </w:r>
    </w:p>
    <w:p w:rsidR="0049591F" w:rsidRDefault="008B1DC7">
      <w:pPr>
        <w:outlineLvl w:val="1"/>
        <w:rPr>
          <w:rFonts w:ascii="仿宋_GB2312" w:eastAsia="仿宋_GB2312" w:hAnsiTheme="minorEastAsia"/>
          <w:b/>
          <w:sz w:val="32"/>
          <w:szCs w:val="32"/>
        </w:rPr>
      </w:pPr>
      <w:bookmarkStart w:id="141" w:name="_Toc399485687"/>
      <w:bookmarkStart w:id="142" w:name="_Toc421268030"/>
      <w:bookmarkStart w:id="143" w:name="_Toc421274752"/>
      <w:bookmarkStart w:id="144" w:name="_Toc471993206"/>
      <w:bookmarkStart w:id="145" w:name="_Toc475015922"/>
      <w:bookmarkStart w:id="146" w:name="_Toc475088564"/>
      <w:bookmarkStart w:id="147" w:name="_Toc480995782"/>
      <w:r>
        <w:rPr>
          <w:rFonts w:ascii="仿宋_GB2312" w:eastAsia="仿宋_GB2312" w:hAnsiTheme="minorEastAsia" w:hint="eastAsia"/>
          <w:b/>
          <w:sz w:val="32"/>
          <w:szCs w:val="32"/>
        </w:rPr>
        <w:t>16</w:t>
      </w:r>
      <w:r>
        <w:rPr>
          <w:rFonts w:ascii="仿宋_GB2312" w:eastAsia="仿宋_GB2312" w:hAnsiTheme="minorEastAsia"/>
          <w:b/>
          <w:sz w:val="32"/>
          <w:szCs w:val="32"/>
        </w:rPr>
        <w:t xml:space="preserve">.3 </w:t>
      </w:r>
      <w:r>
        <w:rPr>
          <w:rFonts w:ascii="仿宋_GB2312" w:eastAsia="仿宋_GB2312" w:hAnsiTheme="minorEastAsia" w:hint="eastAsia"/>
          <w:b/>
          <w:sz w:val="32"/>
          <w:szCs w:val="32"/>
        </w:rPr>
        <w:t>报告附表</w:t>
      </w:r>
      <w:bookmarkEnd w:id="141"/>
      <w:bookmarkEnd w:id="142"/>
      <w:bookmarkEnd w:id="143"/>
      <w:bookmarkEnd w:id="144"/>
      <w:bookmarkEnd w:id="145"/>
      <w:bookmarkEnd w:id="146"/>
      <w:bookmarkEnd w:id="147"/>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工程主要技术经济指标表；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工程量汇总表；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工程总概算表</w:t>
      </w:r>
      <w:bookmarkStart w:id="148" w:name="bm29"/>
      <w:bookmarkStart w:id="149" w:name="bm31"/>
      <w:bookmarkStart w:id="150" w:name="bm32"/>
      <w:bookmarkEnd w:id="148"/>
      <w:bookmarkEnd w:id="149"/>
      <w:bookmarkEnd w:id="150"/>
      <w:r>
        <w:rPr>
          <w:rFonts w:ascii="仿宋_GB2312" w:eastAsia="仿宋_GB2312" w:hAnsi="仿宋" w:hint="eastAsia"/>
          <w:sz w:val="32"/>
          <w:szCs w:val="32"/>
        </w:rPr>
        <w:t>；</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敏感性分析表；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lastRenderedPageBreak/>
        <w:t>主要材料预算价格计算表；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主要施工机械台时费计算表；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安装工程单价汇总表；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建筑工程单价汇总表；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工程单价计算表；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勘察设计费计算书；</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主要建筑工程量汇总表；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永久及施工用地汇总表；</w:t>
      </w:r>
    </w:p>
    <w:p w:rsidR="0049591F" w:rsidRDefault="008B1DC7">
      <w:pPr>
        <w:pStyle w:val="ad"/>
        <w:numPr>
          <w:ilvl w:val="0"/>
          <w:numId w:val="4"/>
        </w:numPr>
        <w:autoSpaceDE w:val="0"/>
        <w:autoSpaceDN w:val="0"/>
        <w:adjustRightInd w:val="0"/>
        <w:ind w:firstLineChars="0"/>
        <w:rPr>
          <w:rFonts w:ascii="仿宋_GB2312" w:eastAsia="仿宋_GB2312" w:hAnsi="仿宋"/>
          <w:sz w:val="32"/>
          <w:szCs w:val="32"/>
        </w:rPr>
      </w:pPr>
      <w:r>
        <w:rPr>
          <w:rFonts w:ascii="仿宋_GB2312" w:eastAsia="仿宋_GB2312" w:hAnsi="仿宋" w:hint="eastAsia"/>
          <w:sz w:val="32"/>
          <w:szCs w:val="32"/>
        </w:rPr>
        <w:t>与人工、材料、设备预算价格和费用计算有关的文件及价格资料。</w:t>
      </w:r>
    </w:p>
    <w:p w:rsidR="0049591F" w:rsidRDefault="0049591F" w:rsidP="000C3C75">
      <w:pPr>
        <w:ind w:firstLineChars="200" w:firstLine="643"/>
        <w:jc w:val="center"/>
        <w:outlineLvl w:val="1"/>
        <w:rPr>
          <w:rFonts w:ascii="仿宋_GB2312" w:eastAsia="仿宋_GB2312" w:hAnsiTheme="minorEastAsia"/>
          <w:b/>
          <w:sz w:val="32"/>
          <w:szCs w:val="32"/>
        </w:rPr>
      </w:pPr>
    </w:p>
    <w:sectPr w:rsidR="0049591F" w:rsidSect="0049591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DC7" w:rsidRDefault="008B1DC7">
      <w:pPr>
        <w:spacing w:line="240" w:lineRule="auto"/>
      </w:pPr>
      <w:r>
        <w:separator/>
      </w:r>
    </w:p>
  </w:endnote>
  <w:endnote w:type="continuationSeparator" w:id="1">
    <w:p w:rsidR="008B1DC7" w:rsidRDefault="008B1D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default"/>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中宋">
    <w:altName w:val="汉仪中宋简"/>
    <w:panose1 w:val="02010600040101010101"/>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62227"/>
    </w:sdtPr>
    <w:sdtContent>
      <w:p w:rsidR="0049591F" w:rsidRDefault="0049591F">
        <w:pPr>
          <w:pStyle w:val="a8"/>
          <w:jc w:val="center"/>
        </w:pPr>
        <w:r w:rsidRPr="0049591F">
          <w:fldChar w:fldCharType="begin"/>
        </w:r>
        <w:r w:rsidR="008B1DC7">
          <w:instrText xml:space="preserve"> PAGE   \* MERGEFORMAT </w:instrText>
        </w:r>
        <w:r w:rsidRPr="0049591F">
          <w:fldChar w:fldCharType="separate"/>
        </w:r>
        <w:r w:rsidR="000C3C75" w:rsidRPr="000C3C75">
          <w:rPr>
            <w:noProof/>
            <w:lang w:val="zh-CN"/>
          </w:rPr>
          <w:t>1</w:t>
        </w:r>
        <w:r>
          <w:rPr>
            <w:lang w:val="zh-CN"/>
          </w:rPr>
          <w:fldChar w:fldCharType="end"/>
        </w:r>
      </w:p>
    </w:sdtContent>
  </w:sdt>
  <w:p w:rsidR="0049591F" w:rsidRDefault="004959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DC7" w:rsidRDefault="008B1DC7">
      <w:pPr>
        <w:spacing w:line="240" w:lineRule="auto"/>
      </w:pPr>
      <w:r>
        <w:separator/>
      </w:r>
    </w:p>
  </w:footnote>
  <w:footnote w:type="continuationSeparator" w:id="1">
    <w:p w:rsidR="008B1DC7" w:rsidRDefault="008B1D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C0C81"/>
    <w:multiLevelType w:val="multilevel"/>
    <w:tmpl w:val="330C0C81"/>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3844FA0"/>
    <w:multiLevelType w:val="multilevel"/>
    <w:tmpl w:val="43844FA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7A450C08"/>
    <w:multiLevelType w:val="multilevel"/>
    <w:tmpl w:val="7A450C08"/>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E3E5BAE"/>
    <w:multiLevelType w:val="multilevel"/>
    <w:tmpl w:val="7E3E5BAE"/>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竹">
    <w15:presenceInfo w15:providerId="None" w15:userId="方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147"/>
    <w:rsid w:val="F3ECF860"/>
    <w:rsid w:val="FEABA0C3"/>
    <w:rsid w:val="00007026"/>
    <w:rsid w:val="00013BA6"/>
    <w:rsid w:val="000175A9"/>
    <w:rsid w:val="000232D6"/>
    <w:rsid w:val="0002412D"/>
    <w:rsid w:val="00024240"/>
    <w:rsid w:val="0002712B"/>
    <w:rsid w:val="000427FB"/>
    <w:rsid w:val="000528C1"/>
    <w:rsid w:val="000C121C"/>
    <w:rsid w:val="000C3C75"/>
    <w:rsid w:val="000C477D"/>
    <w:rsid w:val="000C4FC8"/>
    <w:rsid w:val="000C5DB3"/>
    <w:rsid w:val="000D31E8"/>
    <w:rsid w:val="000E0C56"/>
    <w:rsid w:val="000E3EBD"/>
    <w:rsid w:val="000E56D8"/>
    <w:rsid w:val="000F2DDB"/>
    <w:rsid w:val="000F3963"/>
    <w:rsid w:val="0010737E"/>
    <w:rsid w:val="001162EC"/>
    <w:rsid w:val="00124423"/>
    <w:rsid w:val="00133874"/>
    <w:rsid w:val="00141B31"/>
    <w:rsid w:val="001477A2"/>
    <w:rsid w:val="001557BD"/>
    <w:rsid w:val="00166C37"/>
    <w:rsid w:val="001728A2"/>
    <w:rsid w:val="0017487B"/>
    <w:rsid w:val="00194375"/>
    <w:rsid w:val="001A3C7A"/>
    <w:rsid w:val="001A7A37"/>
    <w:rsid w:val="001B0425"/>
    <w:rsid w:val="001D2A9B"/>
    <w:rsid w:val="001D32AD"/>
    <w:rsid w:val="001E469C"/>
    <w:rsid w:val="001F0A6B"/>
    <w:rsid w:val="001F5D73"/>
    <w:rsid w:val="001F61D4"/>
    <w:rsid w:val="00200463"/>
    <w:rsid w:val="00200A6B"/>
    <w:rsid w:val="002339ED"/>
    <w:rsid w:val="00246681"/>
    <w:rsid w:val="002470ED"/>
    <w:rsid w:val="002718B3"/>
    <w:rsid w:val="002901BB"/>
    <w:rsid w:val="00292102"/>
    <w:rsid w:val="00295282"/>
    <w:rsid w:val="002D5930"/>
    <w:rsid w:val="002F166D"/>
    <w:rsid w:val="002F1907"/>
    <w:rsid w:val="00313ABC"/>
    <w:rsid w:val="00320813"/>
    <w:rsid w:val="00323C49"/>
    <w:rsid w:val="00342855"/>
    <w:rsid w:val="003531AE"/>
    <w:rsid w:val="00363A09"/>
    <w:rsid w:val="00366435"/>
    <w:rsid w:val="00371204"/>
    <w:rsid w:val="00373C8E"/>
    <w:rsid w:val="00390DC6"/>
    <w:rsid w:val="00394080"/>
    <w:rsid w:val="003A7566"/>
    <w:rsid w:val="003B067A"/>
    <w:rsid w:val="003B7695"/>
    <w:rsid w:val="003E028D"/>
    <w:rsid w:val="003F0863"/>
    <w:rsid w:val="003F1675"/>
    <w:rsid w:val="004217AB"/>
    <w:rsid w:val="00425815"/>
    <w:rsid w:val="00426798"/>
    <w:rsid w:val="00433F70"/>
    <w:rsid w:val="00435673"/>
    <w:rsid w:val="00435CDA"/>
    <w:rsid w:val="0044084D"/>
    <w:rsid w:val="00457E80"/>
    <w:rsid w:val="00463A3C"/>
    <w:rsid w:val="0047708E"/>
    <w:rsid w:val="0048581D"/>
    <w:rsid w:val="00490D54"/>
    <w:rsid w:val="0049591F"/>
    <w:rsid w:val="004D6422"/>
    <w:rsid w:val="004F09F2"/>
    <w:rsid w:val="004F10BE"/>
    <w:rsid w:val="004F2585"/>
    <w:rsid w:val="005019D1"/>
    <w:rsid w:val="00506A8E"/>
    <w:rsid w:val="005153FD"/>
    <w:rsid w:val="00527310"/>
    <w:rsid w:val="00531DDB"/>
    <w:rsid w:val="00536821"/>
    <w:rsid w:val="005402E3"/>
    <w:rsid w:val="00542113"/>
    <w:rsid w:val="005421A1"/>
    <w:rsid w:val="00562CEC"/>
    <w:rsid w:val="00567BF1"/>
    <w:rsid w:val="00570D50"/>
    <w:rsid w:val="005724CD"/>
    <w:rsid w:val="00575547"/>
    <w:rsid w:val="00592893"/>
    <w:rsid w:val="005A64FA"/>
    <w:rsid w:val="005B15C0"/>
    <w:rsid w:val="005D33CB"/>
    <w:rsid w:val="005D3FD3"/>
    <w:rsid w:val="005D6611"/>
    <w:rsid w:val="005E6E24"/>
    <w:rsid w:val="00607C12"/>
    <w:rsid w:val="00615152"/>
    <w:rsid w:val="00627598"/>
    <w:rsid w:val="00653B78"/>
    <w:rsid w:val="00655B52"/>
    <w:rsid w:val="0067226B"/>
    <w:rsid w:val="00684559"/>
    <w:rsid w:val="00684DD2"/>
    <w:rsid w:val="0068646B"/>
    <w:rsid w:val="006968B3"/>
    <w:rsid w:val="006C3B28"/>
    <w:rsid w:val="006C7BAC"/>
    <w:rsid w:val="006D060B"/>
    <w:rsid w:val="006E501F"/>
    <w:rsid w:val="00700CDA"/>
    <w:rsid w:val="0072061E"/>
    <w:rsid w:val="00722190"/>
    <w:rsid w:val="00740792"/>
    <w:rsid w:val="00746584"/>
    <w:rsid w:val="00763D80"/>
    <w:rsid w:val="00776971"/>
    <w:rsid w:val="00793382"/>
    <w:rsid w:val="007A72AF"/>
    <w:rsid w:val="007C75A1"/>
    <w:rsid w:val="007D26AE"/>
    <w:rsid w:val="007F49A4"/>
    <w:rsid w:val="0080197B"/>
    <w:rsid w:val="008049E2"/>
    <w:rsid w:val="0082260F"/>
    <w:rsid w:val="008268CB"/>
    <w:rsid w:val="008504EF"/>
    <w:rsid w:val="008534EE"/>
    <w:rsid w:val="0085524D"/>
    <w:rsid w:val="008572BD"/>
    <w:rsid w:val="00866494"/>
    <w:rsid w:val="0087116B"/>
    <w:rsid w:val="0088229E"/>
    <w:rsid w:val="008846F6"/>
    <w:rsid w:val="00884EB4"/>
    <w:rsid w:val="00890FEF"/>
    <w:rsid w:val="008B1DC7"/>
    <w:rsid w:val="008D3898"/>
    <w:rsid w:val="008D4B58"/>
    <w:rsid w:val="008E58C0"/>
    <w:rsid w:val="00913E3A"/>
    <w:rsid w:val="009151B0"/>
    <w:rsid w:val="00920549"/>
    <w:rsid w:val="009231E1"/>
    <w:rsid w:val="00930EFD"/>
    <w:rsid w:val="0094419C"/>
    <w:rsid w:val="00945F10"/>
    <w:rsid w:val="00956B24"/>
    <w:rsid w:val="009636A8"/>
    <w:rsid w:val="009637F5"/>
    <w:rsid w:val="00973EBF"/>
    <w:rsid w:val="009C617A"/>
    <w:rsid w:val="009F3CA7"/>
    <w:rsid w:val="009F5E1B"/>
    <w:rsid w:val="00A00A1D"/>
    <w:rsid w:val="00A0173C"/>
    <w:rsid w:val="00A0226A"/>
    <w:rsid w:val="00A02459"/>
    <w:rsid w:val="00A21238"/>
    <w:rsid w:val="00A25041"/>
    <w:rsid w:val="00A26108"/>
    <w:rsid w:val="00A33AC6"/>
    <w:rsid w:val="00A42799"/>
    <w:rsid w:val="00A45D48"/>
    <w:rsid w:val="00A53BFB"/>
    <w:rsid w:val="00A63540"/>
    <w:rsid w:val="00A66ECB"/>
    <w:rsid w:val="00A80956"/>
    <w:rsid w:val="00A959A5"/>
    <w:rsid w:val="00A95C5F"/>
    <w:rsid w:val="00A96A68"/>
    <w:rsid w:val="00A971B1"/>
    <w:rsid w:val="00AC5DD4"/>
    <w:rsid w:val="00AD088C"/>
    <w:rsid w:val="00AE05E5"/>
    <w:rsid w:val="00B00FD4"/>
    <w:rsid w:val="00B24EC9"/>
    <w:rsid w:val="00B31ECA"/>
    <w:rsid w:val="00B41DEC"/>
    <w:rsid w:val="00B434CC"/>
    <w:rsid w:val="00B554CC"/>
    <w:rsid w:val="00B6261E"/>
    <w:rsid w:val="00B660F9"/>
    <w:rsid w:val="00B93DD0"/>
    <w:rsid w:val="00BA78C7"/>
    <w:rsid w:val="00BB796F"/>
    <w:rsid w:val="00BC0A4F"/>
    <w:rsid w:val="00BC3962"/>
    <w:rsid w:val="00BD5F8F"/>
    <w:rsid w:val="00BF7614"/>
    <w:rsid w:val="00C077C5"/>
    <w:rsid w:val="00C14C7D"/>
    <w:rsid w:val="00C15D5E"/>
    <w:rsid w:val="00C22227"/>
    <w:rsid w:val="00C31CA5"/>
    <w:rsid w:val="00C41CE7"/>
    <w:rsid w:val="00C51620"/>
    <w:rsid w:val="00C54A00"/>
    <w:rsid w:val="00C64423"/>
    <w:rsid w:val="00C878CA"/>
    <w:rsid w:val="00C92966"/>
    <w:rsid w:val="00C92E10"/>
    <w:rsid w:val="00C977B6"/>
    <w:rsid w:val="00CB16B6"/>
    <w:rsid w:val="00CB6318"/>
    <w:rsid w:val="00CC0A98"/>
    <w:rsid w:val="00CC4E25"/>
    <w:rsid w:val="00CC74B9"/>
    <w:rsid w:val="00CE3847"/>
    <w:rsid w:val="00CF5BAF"/>
    <w:rsid w:val="00CF6D39"/>
    <w:rsid w:val="00D021DF"/>
    <w:rsid w:val="00D14EEE"/>
    <w:rsid w:val="00D4187A"/>
    <w:rsid w:val="00D47147"/>
    <w:rsid w:val="00D6045D"/>
    <w:rsid w:val="00D93B7E"/>
    <w:rsid w:val="00DA1C05"/>
    <w:rsid w:val="00DB4AFB"/>
    <w:rsid w:val="00DC3E6A"/>
    <w:rsid w:val="00DC505B"/>
    <w:rsid w:val="00DD6911"/>
    <w:rsid w:val="00DE28B5"/>
    <w:rsid w:val="00E150B4"/>
    <w:rsid w:val="00E44DC2"/>
    <w:rsid w:val="00E538AD"/>
    <w:rsid w:val="00E614C7"/>
    <w:rsid w:val="00E8037B"/>
    <w:rsid w:val="00E90BB3"/>
    <w:rsid w:val="00E917FA"/>
    <w:rsid w:val="00E9273D"/>
    <w:rsid w:val="00EB27C7"/>
    <w:rsid w:val="00EC305C"/>
    <w:rsid w:val="00EC66B1"/>
    <w:rsid w:val="00ED4505"/>
    <w:rsid w:val="00EE4188"/>
    <w:rsid w:val="00F063AF"/>
    <w:rsid w:val="00F52B02"/>
    <w:rsid w:val="00F76170"/>
    <w:rsid w:val="00F83701"/>
    <w:rsid w:val="00FB3DC2"/>
    <w:rsid w:val="00FC6764"/>
    <w:rsid w:val="00FD570D"/>
    <w:rsid w:val="00FF0E28"/>
    <w:rsid w:val="00FF19D4"/>
    <w:rsid w:val="078F5C09"/>
    <w:rsid w:val="0C51408A"/>
    <w:rsid w:val="0D5F6B1F"/>
    <w:rsid w:val="0F9A4557"/>
    <w:rsid w:val="13603365"/>
    <w:rsid w:val="13E16724"/>
    <w:rsid w:val="17D10165"/>
    <w:rsid w:val="186122B4"/>
    <w:rsid w:val="198B3272"/>
    <w:rsid w:val="1B432426"/>
    <w:rsid w:val="1EA20104"/>
    <w:rsid w:val="209C67E7"/>
    <w:rsid w:val="2532309C"/>
    <w:rsid w:val="2B215FED"/>
    <w:rsid w:val="38B30DCB"/>
    <w:rsid w:val="3B8E0770"/>
    <w:rsid w:val="3F0A068A"/>
    <w:rsid w:val="46420F96"/>
    <w:rsid w:val="4D986742"/>
    <w:rsid w:val="59630652"/>
    <w:rsid w:val="5B582238"/>
    <w:rsid w:val="60F84705"/>
    <w:rsid w:val="61257BB5"/>
    <w:rsid w:val="64CA6A4E"/>
    <w:rsid w:val="6FE7663B"/>
    <w:rsid w:val="72E80385"/>
    <w:rsid w:val="733131EE"/>
    <w:rsid w:val="734B0CFF"/>
    <w:rsid w:val="743279D8"/>
    <w:rsid w:val="7BC24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91F"/>
    <w:pPr>
      <w:widowControl w:val="0"/>
      <w:spacing w:line="360" w:lineRule="auto"/>
      <w:jc w:val="both"/>
    </w:pPr>
    <w:rPr>
      <w:kern w:val="2"/>
      <w:sz w:val="21"/>
      <w:szCs w:val="22"/>
    </w:rPr>
  </w:style>
  <w:style w:type="paragraph" w:styleId="1">
    <w:name w:val="heading 1"/>
    <w:basedOn w:val="a"/>
    <w:next w:val="a"/>
    <w:link w:val="1Char"/>
    <w:uiPriority w:val="9"/>
    <w:qFormat/>
    <w:rsid w:val="004959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9591F"/>
    <w:rPr>
      <w:rFonts w:ascii="宋体" w:eastAsia="宋体"/>
      <w:sz w:val="18"/>
      <w:szCs w:val="18"/>
    </w:rPr>
  </w:style>
  <w:style w:type="paragraph" w:styleId="a4">
    <w:name w:val="annotation text"/>
    <w:basedOn w:val="a"/>
    <w:uiPriority w:val="99"/>
    <w:unhideWhenUsed/>
    <w:qFormat/>
    <w:rsid w:val="0049591F"/>
    <w:pPr>
      <w:jc w:val="left"/>
    </w:pPr>
  </w:style>
  <w:style w:type="paragraph" w:styleId="3">
    <w:name w:val="toc 3"/>
    <w:basedOn w:val="a"/>
    <w:next w:val="a"/>
    <w:uiPriority w:val="39"/>
    <w:unhideWhenUsed/>
    <w:qFormat/>
    <w:rsid w:val="0049591F"/>
    <w:pPr>
      <w:ind w:leftChars="400" w:left="840"/>
    </w:pPr>
  </w:style>
  <w:style w:type="paragraph" w:styleId="a5">
    <w:name w:val="Plain Text"/>
    <w:basedOn w:val="a"/>
    <w:link w:val="Char1"/>
    <w:qFormat/>
    <w:rsid w:val="0049591F"/>
    <w:pPr>
      <w:spacing w:line="240" w:lineRule="auto"/>
    </w:pPr>
    <w:rPr>
      <w:rFonts w:ascii="宋体" w:eastAsia="宋体" w:hAnsi="Courier New" w:cs="Times New Roman"/>
    </w:rPr>
  </w:style>
  <w:style w:type="paragraph" w:styleId="a6">
    <w:name w:val="Date"/>
    <w:basedOn w:val="a"/>
    <w:next w:val="a"/>
    <w:link w:val="Char0"/>
    <w:uiPriority w:val="99"/>
    <w:unhideWhenUsed/>
    <w:qFormat/>
    <w:rsid w:val="0049591F"/>
    <w:pPr>
      <w:ind w:leftChars="2500" w:left="100"/>
    </w:pPr>
  </w:style>
  <w:style w:type="paragraph" w:styleId="a7">
    <w:name w:val="Balloon Text"/>
    <w:basedOn w:val="a"/>
    <w:link w:val="Char2"/>
    <w:uiPriority w:val="99"/>
    <w:unhideWhenUsed/>
    <w:qFormat/>
    <w:rsid w:val="0049591F"/>
    <w:pPr>
      <w:spacing w:line="240" w:lineRule="auto"/>
    </w:pPr>
    <w:rPr>
      <w:sz w:val="18"/>
      <w:szCs w:val="18"/>
    </w:rPr>
  </w:style>
  <w:style w:type="paragraph" w:styleId="a8">
    <w:name w:val="footer"/>
    <w:basedOn w:val="a"/>
    <w:link w:val="Char3"/>
    <w:uiPriority w:val="99"/>
    <w:unhideWhenUsed/>
    <w:qFormat/>
    <w:rsid w:val="0049591F"/>
    <w:pPr>
      <w:tabs>
        <w:tab w:val="center" w:pos="4153"/>
        <w:tab w:val="right" w:pos="8306"/>
      </w:tabs>
      <w:snapToGrid w:val="0"/>
      <w:spacing w:line="240" w:lineRule="auto"/>
      <w:jc w:val="left"/>
    </w:pPr>
    <w:rPr>
      <w:sz w:val="18"/>
      <w:szCs w:val="18"/>
    </w:rPr>
  </w:style>
  <w:style w:type="paragraph" w:styleId="a9">
    <w:name w:val="header"/>
    <w:basedOn w:val="a"/>
    <w:link w:val="Char4"/>
    <w:uiPriority w:val="99"/>
    <w:unhideWhenUsed/>
    <w:qFormat/>
    <w:rsid w:val="0049591F"/>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49591F"/>
  </w:style>
  <w:style w:type="paragraph" w:styleId="2">
    <w:name w:val="toc 2"/>
    <w:basedOn w:val="a"/>
    <w:next w:val="a"/>
    <w:uiPriority w:val="39"/>
    <w:unhideWhenUsed/>
    <w:qFormat/>
    <w:rsid w:val="0049591F"/>
    <w:pPr>
      <w:ind w:leftChars="200" w:left="420"/>
    </w:pPr>
  </w:style>
  <w:style w:type="paragraph" w:styleId="aa">
    <w:name w:val="Normal (Web)"/>
    <w:basedOn w:val="a"/>
    <w:qFormat/>
    <w:rsid w:val="0049591F"/>
    <w:pPr>
      <w:widowControl/>
      <w:spacing w:after="200" w:line="276" w:lineRule="auto"/>
      <w:jc w:val="left"/>
    </w:pPr>
    <w:rPr>
      <w:rFonts w:ascii="Calibri" w:eastAsia="宋体" w:hAnsi="Calibri" w:cs="Times New Roman"/>
      <w:kern w:val="0"/>
      <w:sz w:val="24"/>
      <w:lang w:eastAsia="en-US" w:bidi="en-US"/>
    </w:rPr>
  </w:style>
  <w:style w:type="character" w:styleId="ab">
    <w:name w:val="Hyperlink"/>
    <w:basedOn w:val="a0"/>
    <w:uiPriority w:val="99"/>
    <w:unhideWhenUsed/>
    <w:qFormat/>
    <w:rsid w:val="0049591F"/>
    <w:rPr>
      <w:color w:val="0000FF" w:themeColor="hyperlink"/>
      <w:u w:val="single"/>
    </w:rPr>
  </w:style>
  <w:style w:type="character" w:styleId="ac">
    <w:name w:val="annotation reference"/>
    <w:basedOn w:val="a0"/>
    <w:uiPriority w:val="99"/>
    <w:semiHidden/>
    <w:unhideWhenUsed/>
    <w:qFormat/>
    <w:rsid w:val="0049591F"/>
    <w:rPr>
      <w:sz w:val="21"/>
      <w:szCs w:val="21"/>
    </w:rPr>
  </w:style>
  <w:style w:type="character" w:customStyle="1" w:styleId="Char">
    <w:name w:val="文档结构图 Char"/>
    <w:basedOn w:val="a0"/>
    <w:link w:val="a3"/>
    <w:uiPriority w:val="99"/>
    <w:semiHidden/>
    <w:qFormat/>
    <w:rsid w:val="0049591F"/>
    <w:rPr>
      <w:rFonts w:ascii="宋体" w:eastAsia="宋体"/>
      <w:sz w:val="18"/>
      <w:szCs w:val="18"/>
    </w:rPr>
  </w:style>
  <w:style w:type="character" w:customStyle="1" w:styleId="Char0">
    <w:name w:val="日期 Char"/>
    <w:basedOn w:val="a0"/>
    <w:link w:val="a6"/>
    <w:uiPriority w:val="99"/>
    <w:semiHidden/>
    <w:qFormat/>
    <w:rsid w:val="0049591F"/>
  </w:style>
  <w:style w:type="character" w:customStyle="1" w:styleId="Char5">
    <w:name w:val="纯文本 Char"/>
    <w:qFormat/>
    <w:rsid w:val="0049591F"/>
    <w:rPr>
      <w:rFonts w:ascii="宋体" w:eastAsia="宋体" w:hAnsi="Courier New" w:cs="Times New Roman"/>
    </w:rPr>
  </w:style>
  <w:style w:type="character" w:customStyle="1" w:styleId="Char1">
    <w:name w:val="纯文本 Char1"/>
    <w:basedOn w:val="a0"/>
    <w:link w:val="a5"/>
    <w:uiPriority w:val="99"/>
    <w:semiHidden/>
    <w:qFormat/>
    <w:rsid w:val="0049591F"/>
    <w:rPr>
      <w:rFonts w:ascii="宋体" w:eastAsia="宋体" w:hAnsi="Courier New" w:cs="Courier New"/>
      <w:szCs w:val="21"/>
    </w:rPr>
  </w:style>
  <w:style w:type="character" w:customStyle="1" w:styleId="Char4">
    <w:name w:val="页眉 Char"/>
    <w:basedOn w:val="a0"/>
    <w:link w:val="a9"/>
    <w:uiPriority w:val="99"/>
    <w:semiHidden/>
    <w:qFormat/>
    <w:rsid w:val="0049591F"/>
    <w:rPr>
      <w:sz w:val="18"/>
      <w:szCs w:val="18"/>
    </w:rPr>
  </w:style>
  <w:style w:type="character" w:customStyle="1" w:styleId="Char3">
    <w:name w:val="页脚 Char"/>
    <w:basedOn w:val="a0"/>
    <w:link w:val="a8"/>
    <w:uiPriority w:val="99"/>
    <w:qFormat/>
    <w:rsid w:val="0049591F"/>
    <w:rPr>
      <w:sz w:val="18"/>
      <w:szCs w:val="18"/>
    </w:rPr>
  </w:style>
  <w:style w:type="character" w:customStyle="1" w:styleId="1Char">
    <w:name w:val="标题 1 Char"/>
    <w:basedOn w:val="a0"/>
    <w:link w:val="1"/>
    <w:uiPriority w:val="9"/>
    <w:qFormat/>
    <w:rsid w:val="0049591F"/>
    <w:rPr>
      <w:b/>
      <w:bCs/>
      <w:kern w:val="44"/>
      <w:sz w:val="44"/>
      <w:szCs w:val="44"/>
    </w:rPr>
  </w:style>
  <w:style w:type="paragraph" w:customStyle="1" w:styleId="TOC1">
    <w:name w:val="TOC 标题1"/>
    <w:basedOn w:val="1"/>
    <w:next w:val="a"/>
    <w:uiPriority w:val="39"/>
    <w:unhideWhenUsed/>
    <w:qFormat/>
    <w:rsid w:val="0049591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link w:val="a7"/>
    <w:uiPriority w:val="99"/>
    <w:semiHidden/>
    <w:qFormat/>
    <w:rsid w:val="0049591F"/>
    <w:rPr>
      <w:sz w:val="18"/>
      <w:szCs w:val="18"/>
    </w:rPr>
  </w:style>
  <w:style w:type="paragraph" w:customStyle="1" w:styleId="11">
    <w:name w:val="列出段落1"/>
    <w:basedOn w:val="a"/>
    <w:qFormat/>
    <w:rsid w:val="0049591F"/>
    <w:pPr>
      <w:widowControl/>
      <w:spacing w:after="200" w:line="276" w:lineRule="auto"/>
      <w:ind w:left="720"/>
      <w:contextualSpacing/>
      <w:jc w:val="left"/>
    </w:pPr>
    <w:rPr>
      <w:rFonts w:ascii="Cambria" w:eastAsia="宋体" w:hAnsi="Cambria" w:cs="Times New Roman"/>
      <w:kern w:val="0"/>
      <w:sz w:val="22"/>
      <w:lang w:eastAsia="en-US" w:bidi="en-US"/>
    </w:rPr>
  </w:style>
  <w:style w:type="paragraph" w:styleId="ad">
    <w:name w:val="List Paragraph"/>
    <w:basedOn w:val="a"/>
    <w:uiPriority w:val="99"/>
    <w:unhideWhenUsed/>
    <w:qFormat/>
    <w:rsid w:val="0049591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高丽娟</dc:creator>
  <cp:lastModifiedBy>韩江舟(处长接办)</cp:lastModifiedBy>
  <cp:revision>74</cp:revision>
  <cp:lastPrinted>2017-07-14T11:43:00Z</cp:lastPrinted>
  <dcterms:created xsi:type="dcterms:W3CDTF">2017-04-26T11:25:00Z</dcterms:created>
  <dcterms:modified xsi:type="dcterms:W3CDTF">2021-01-18T06:57:00Z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